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installation boxes. The zinc die-cast lens locks into place without any visible external fastening. The status LED integrated in the lens blends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10m.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Material: Zinc die-cast</w:t>
      </w:r>
    </w:p>
    <w:p>
      <w:pPr/>
      <w:r>
        <w:rPr/>
        <w:t xml:space="preserve">Color: Edelstahl</w:t>
      </w:r>
    </w:p>
    <w:p>
      <w:pPr/>
      <w:r>
        <w:rPr/>
        <w:t xml:space="preserve">Dimensions: 20 mm x 90 mm x 90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1,9 W W</w:t>
      </w:r>
    </w:p>
    <w:p>
      <w:pPr/>
      <w:r>
        <w:rPr/>
        <w:t xml:space="preserve">Power non-maintained mode: 0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WER029-E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2026-07-08T07:23:48+02:00</dcterms:created>
  <dcterms:modified xsi:type="dcterms:W3CDTF">2026-07-08T07:23:48+02:00</dcterms:modified>
</cp:coreProperties>
</file>

<file path=docProps/custom.xml><?xml version="1.0" encoding="utf-8"?>
<Properties xmlns="http://schemas.openxmlformats.org/officeDocument/2006/custom-properties" xmlns:vt="http://schemas.openxmlformats.org/officeDocument/2006/docPropsVTypes"/>
</file>