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presenting  lights without interfering with internal wiring.</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Transparent</w:t>
      </w:r>
    </w:p>
    <w:p>
      <w:pPr/>
      <w:r>
        <w:rPr/>
        <w:t xml:space="preserve">Dimensions: 24 mm x 50 mm x 12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4,7 W W</w:t>
      </w:r>
    </w:p>
    <w:p>
      <w:pPr/>
      <w:r>
        <w:rPr/>
        <w:t xml:space="preserve">Power non-maintained mode: 3,2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NIMHHT4820Q, {{Produkt - BatteryPerformance - BatteryTechnology (P:17:110)}} Battery</w:t>
      </w:r>
    </w:p>
    <w:p>
      <w:pPr/>
    </w:p>
    <w:p>
      <w:pPr/>
      <w:r>
        <w:rPr/>
        <w:t xml:space="preserve">Article number: DOE021SC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CE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2026-07-18T07:34:25+02:00</dcterms:created>
  <dcterms:modified xsi:type="dcterms:W3CDTF">2026-07-18T07:34:25+02:00</dcterms:modified>
</cp:coreProperties>
</file>

<file path=docProps/custom.xml><?xml version="1.0" encoding="utf-8"?>
<Properties xmlns="http://schemas.openxmlformats.org/officeDocument/2006/custom-properties" xmlns:vt="http://schemas.openxmlformats.org/officeDocument/2006/docPropsVTypes"/>
</file>