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Round zinc die-cast luminaire for general lighting and illumination of escape and rescue routes according to DIN EN 60598-1, DIN EN 60598-2-22 and DIN EN 1838.</w:t>
      </w:r>
      <w:br/>
      <w:br/>
      <w:r>
        <w:rPr/>
        <w:t xml:space="preserve">In robust construction and timeless design, suitable for indoor and outdoor use. The emergency LED can be folded out without tools during installation, e.g. for wall mounting to provide optimum illumination of escape and rescue routes. Available in anthracite.</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7016</w:t>
      </w:r>
    </w:p>
    <w:p>
      <w:pPr/>
      <w:r>
        <w:rPr/>
        <w:t xml:space="preserve">Diameter: 363 mm</w:t>
      </w:r>
    </w:p>
    <w:p>
      <w:pPr/>
    </w:p>
    <w:p>
      <w:pPr/>
      <w:r>
        <w:rPr/>
        <w:t xml:space="preserve">Mounting method: Universal</w:t>
      </w:r>
    </w:p>
    <w:p>
      <w:pPr/>
      <w:r>
        <w:rPr/>
        <w:t xml:space="preserve">Protection class: 1</w:t>
      </w:r>
    </w:p>
    <w:p>
      <w:pPr/>
      <w:r>
        <w:rPr/>
        <w:t xml:space="preserve">Protection rating (IP): IP 54</w:t>
      </w:r>
    </w:p>
    <w:p>
      <w:pPr/>
      <w:r>
        <w:rPr/>
        <w:t xml:space="preserve">Impact restistence rate IK: IK 10</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17 W W</w:t>
      </w:r>
    </w:p>
    <w:p>
      <w:pPr/>
      <w:r>
        <w:rPr/>
        <w:t xml:space="preserve">Power non-maintained mode: 0,35 W W</w:t>
      </w:r>
    </w:p>
    <w:p>
      <w:pPr/>
      <w:r>
        <w:rPr/>
        <w:t xml:space="preserve">Luminous Flux Emergency Operation: 235 lm lm</w:t>
      </w:r>
    </w:p>
    <w:p>
      <w:pPr/>
    </w:p>
    <w:p>
      <w:pPr/>
      <w:r>
        <w:rPr/>
        <w:t xml:space="preserve">Input voltage AC: 230 V V</w:t>
      </w:r>
    </w:p>
    <w:p>
      <w:pPr/>
      <w:r>
        <w:rPr/>
        <w:t xml:space="preserve">Connection terminals: 2.5 mm² mm</w:t>
      </w:r>
    </w:p>
    <w:p>
      <w:pPr/>
    </w:p>
    <w:p>
      <w:pPr/>
      <w:r>
        <w:rPr/>
        <w:t xml:space="preserve">Battery: NIMHHT4820Q, {{Produkt - BatteryPerformance - BatteryTechnology (P:17:110)}} Battery</w:t>
      </w:r>
    </w:p>
    <w:p>
      <w:pPr/>
    </w:p>
    <w:p>
      <w:pPr/>
      <w:r>
        <w:rPr/>
        <w:t xml:space="preserve">Article number: QCW023SC-AZ</w:t>
      </w:r>
    </w:p>
    <w:p>
      <w:pPr/>
    </w:p>
    <w:p>
      <w:pPr/>
      <w:r>
        <w:rPr/>
        <w:t xml:space="preserve">Accessories:</w:t>
      </w:r>
    </w:p>
    <w:p>
      <w:pPr/>
      <w:r>
        <w:rPr/>
        <w:t xml:space="preserve">Article number: NIMHHT4820Q, battery pack 4,8V/2,0Ah NimH, 300mm wire (LPU,LEM)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C93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2026-07-24T02:21:26+02:00</dcterms:created>
  <dcterms:modified xsi:type="dcterms:W3CDTF">2026-07-24T02:21:26+02:00</dcterms:modified>
</cp:coreProperties>
</file>

<file path=docProps/custom.xml><?xml version="1.0" encoding="utf-8"?>
<Properties xmlns="http://schemas.openxmlformats.org/officeDocument/2006/custom-properties" xmlns:vt="http://schemas.openxmlformats.org/officeDocument/2006/docPropsVTypes"/>
</file>