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Edelstahl</w:t>
      </w:r>
    </w:p>
    <w:p>
      <w:pPr/>
      <w:r>
        <w:rPr/>
        <w:t xml:space="preserve">Dimensions: 20 mm x 90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2,1 W W</w:t>
      </w:r>
    </w:p>
    <w:p>
      <w:pPr/>
      <w:r>
        <w:rPr/>
        <w:t xml:space="preserve">Power non-maintained mode: 0,7 W W</w:t>
      </w:r>
    </w:p>
    <w:p>
      <w:pPr/>
      <w:r>
        <w:rPr/>
        <w:t xml:space="preserve">Luminous Flux Emergency Operation: 140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WER029ML-E</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3B5C7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2026-11-08T07:33:31+01:00</dcterms:created>
  <dcterms:modified xsi:type="dcterms:W3CDTF">2026-11-08T07:33:31+01:00</dcterms:modified>
</cp:coreProperties>
</file>

<file path=docProps/custom.xml><?xml version="1.0" encoding="utf-8"?>
<Properties xmlns="http://schemas.openxmlformats.org/officeDocument/2006/custom-properties" xmlns:vt="http://schemas.openxmlformats.org/officeDocument/2006/docPropsVTypes"/>
</file>