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recessed and surface-mounted downlight, RAVIO series. IP20 (for the surface-mounted version). Housing made from plastic (PC) and passive aluminium cooler. Diffuser made from plastic, opal. Operating unit can be switched or dimmed (DALI dimmer), external (integrated in the surface-mounted version). Version with Casambi Bluetooth control available. DC compatibility on request.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Height: 260 mm</w:t>
      </w:r>
    </w:p>
    <w:p>
      <w:pPr/>
      <w:r>
        <w:rPr/>
        <w:t xml:space="preserve">Diameter: 172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IP 20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23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2450 lm</w:t>
      </w:r>
    </w:p>
    <w:p>
      <w:pPr/>
      <w:r>
        <w:rPr/>
        <w:t xml:space="preserve">Color temperature: 4000 K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power supply: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2026-03-20T08:24:32+01:00</dcterms:created>
  <dcterms:modified xsi:type="dcterms:W3CDTF">2026-03-20T08:24:32+01:00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