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MAVS. Housing made from aluminium, white, powder-coated. Diffuser made from plastic (PMMA), opal, UV-stabilised. Operating unit can be switched or dimmed (DALI dimmer), integrated. Version with</w:t>
      </w:r>
      <w:br/>
      <w:r>
        <w:rPr/>
        <w:t xml:space="preserve">CASAMBI®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59 mm</w:t>
      </w:r>
    </w:p>
    <w:p>
      <w:pPr/>
      <w:r>
        <w:rPr/>
        <w:t xml:space="preserve">Height: 79 mm</w:t>
      </w:r>
    </w:p>
    <w:p>
      <w:pPr/>
      <w:r>
        <w:rPr/>
        <w:t xml:space="preserve">Depth: 850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118 mm</w:t>
      </w:r>
    </w:p>
    <w:p>
      <w:pPr/>
      <w:r>
        <w:rPr/>
        <w:t xml:space="preserve">Height: 75 mm</w:t>
      </w:r>
    </w:p>
    <w:p>
      <w:pPr/>
      <w:r>
        <w:rPr/>
        <w:t xml:space="preserve">Depth: 1300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26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2600 lm</w:t>
      </w:r>
    </w:p>
    <w:p>
      <w:pPr/>
      <w:r>
        <w:rPr/>
        <w:t xml:space="preserve">Color temperature: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2026-05-12T08:17:18+02:00</dcterms:created>
  <dcterms:modified xsi:type="dcterms:W3CDTF">2026-05-12T08:17:18+02:00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