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79 mm</w:t>
      </w:r>
    </w:p>
    <w:p>
      <w:pPr/>
      <w:r>
        <w:rPr/>
        <w:t xml:space="preserve">Height: 79 mm</w:t>
      </w:r>
    </w:p>
    <w:p>
      <w:pPr/>
      <w:r>
        <w:rPr/>
        <w:t xml:space="preserve">Depth: 1985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123 mm</w:t>
      </w:r>
    </w:p>
    <w:p>
      <w:pPr/>
      <w:r>
        <w:rPr/>
        <w:t xml:space="preserve">Height: 101 mm</w:t>
      </w:r>
    </w:p>
    <w:p>
      <w:pPr/>
      <w:r>
        <w:rPr/>
        <w:t xml:space="preserve">Depth: 2010 mm</w:t>
      </w:r>
    </w:p>
    <w:p>
      <w:pPr/>
    </w:p>
    <w:p>
      <w:pPr/>
      <w:r>
        <w:rPr/>
        <w:t xml:space="preserve">Cutout Dimensions: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61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6100 lm</w:t>
      </w:r>
    </w:p>
    <w:p>
      <w:pPr/>
      <w:r>
        <w:rPr/>
        <w:t xml:space="preserve">Color temperature: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2026-05-12T08:17:09+02:00</dcterms:created>
  <dcterms:modified xsi:type="dcterms:W3CDTF">2026-05-12T08:17:09+02:00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