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anthracite.</w:t>
      </w:r>
    </w:p>
    <w:p>
      <w:pPr/>
    </w:p>
    <w:p>
      <w:pPr/>
      <w:r>
        <w:rPr/>
        <w:t xml:space="preserve">Material: Zinc die-cast</w:t>
      </w:r>
    </w:p>
    <w:p>
      <w:pPr/>
      <w:r>
        <w:rPr/>
        <w:t xml:space="preserve">Color: RAL 7016</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17,5 W W</w:t>
      </w:r>
    </w:p>
    <w:p>
      <w:pPr/>
      <w:r>
        <w:rPr/>
        <w:t xml:space="preserve">Power non-maintained mode: 0,5 W W</w:t>
      </w:r>
    </w:p>
    <w:p>
      <w:pPr/>
      <w:r>
        <w:rPr/>
        <w:t xml:space="preserve">Luminous Flux Emergency Operation: 1600 lm lm</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QCW009-AZ-BM</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2026-07-14T05:19:59+02:00</dcterms:created>
  <dcterms:modified xsi:type="dcterms:W3CDTF">2026-07-14T05:19:59+02:00</dcterms:modified>
</cp:coreProperties>
</file>

<file path=docProps/custom.xml><?xml version="1.0" encoding="utf-8"?>
<Properties xmlns="http://schemas.openxmlformats.org/officeDocument/2006/custom-properties" xmlns:vt="http://schemas.openxmlformats.org/officeDocument/2006/docPropsVTypes"/>
</file>