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3</w:t>
      </w:r>
    </w:p>
    <w:p>
      <w:pPr/>
      <w:r>
        <w:rPr/>
        <w:t xml:space="preserve">Protection rating (IP): IP 65</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4,9 W W</w:t>
      </w:r>
    </w:p>
    <w:p>
      <w:pPr/>
      <w:r>
        <w:rPr/>
        <w:t xml:space="preserve">Power non-maintained mode: 0,4 W W</w:t>
      </w:r>
    </w:p>
    <w:p>
      <w:pPr/>
      <w:r>
        <w:rPr/>
        <w:t xml:space="preserve">Luminous Flux Emergency Operation: 340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KBU519CC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464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2026-11-01T06:54:54+01:00</dcterms:created>
  <dcterms:modified xsi:type="dcterms:W3CDTF">2026-11-01T06:54:54+01:00</dcterms:modified>
</cp:coreProperties>
</file>

<file path=docProps/custom.xml><?xml version="1.0" encoding="utf-8"?>
<Properties xmlns="http://schemas.openxmlformats.org/officeDocument/2006/custom-properties" xmlns:vt="http://schemas.openxmlformats.org/officeDocument/2006/docPropsVTypes"/>
</file>