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spotlight, SOLID series. Die-cast aluminium housing, suitable for outdoor use, colour: black, powder-coated. Cover made of tempered glass. Robust housing with IP 66 and high impact resistance IK08. Powerful LED technology with over 140lm/W for effective illumination of large areas. Switchable control gear, built-in. Extremely flexible use thanks to flat design and adjustable angle of inclination. Connection via open cable end.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187 mm</w:t>
      </w:r>
    </w:p>
    <w:p>
      <w:pPr/>
      <w:r>
        <w:rPr/>
        <w:t xml:space="preserve">Height: 37 mm</w:t>
      </w:r>
    </w:p>
    <w:p>
      <w:pPr/>
      <w:r>
        <w:rPr/>
        <w:t xml:space="preserve">Depth: 247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Input voltage AC: 220-240V / 50-60Hz V</w:t>
      </w:r>
    </w:p>
    <w:p>
      <w:pPr/>
      <w:r>
        <w:rPr/>
        <w:t xml:space="preserve">Nominal output: 50 W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7000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Input voltage DC: 216 V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2026-05-09T09:03:58+02:00</dcterms:created>
  <dcterms:modified xsi:type="dcterms:W3CDTF">2026-05-09T09:03:58+02:00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