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KWID413WL</w:t>
      </w:r>
    </w:p>
    <w:p>
      <w:pPr/>
    </w:p>
    <w:p>
      <w:pPr/>
      <w:r>
        <w:rPr/>
        <w:t xml:space="preserve">Accessories:</w:t>
      </w:r>
    </w:p>
    <w:p>
      <w:pPr/>
      <w:r>
        <w:rPr/>
        <w:t xml:space="preserve">Article number: BKW, Ball protection (KW) 420x170x170mm RAL9010</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0C9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2026-10-24T07:01:41+02:00</dcterms:created>
  <dcterms:modified xsi:type="dcterms:W3CDTF">2026-10-24T07:01:41+02:00</dcterms:modified>
</cp:coreProperties>
</file>

<file path=docProps/custom.xml><?xml version="1.0" encoding="utf-8"?>
<Properties xmlns="http://schemas.openxmlformats.org/officeDocument/2006/custom-properties" xmlns:vt="http://schemas.openxmlformats.org/officeDocument/2006/docPropsVTypes"/>
</file>