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7,5 W W</w:t>
      </w:r>
    </w:p>
    <w:p>
      <w:pPr/>
      <w:r>
        <w:rPr/>
        <w:t xml:space="preserve">Power non-maintained mode: 3,6 W W</w:t>
      </w:r>
    </w:p>
    <w:p>
      <w:pPr/>
      <w:r>
        <w:rPr/>
        <w:t xml:space="preserve">Luminous Flux Emergency Operation: 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NIMH1208P, {{Produkt - BatteryPerformance - BatteryTechnology (P:17:110)}} Battery</w:t>
      </w:r>
    </w:p>
    <w:p>
      <w:pPr/>
    </w:p>
    <w:p>
      <w:pPr/>
      <w:r>
        <w:rPr/>
        <w:t xml:space="preserve">Article number: PFW013WLSE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7D483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2025-09-05T11:30:11+02:00</dcterms:created>
  <dcterms:modified xsi:type="dcterms:W3CDTF">2025-09-05T11:30:11+02:00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