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Polycarbonate</w:t>
      </w:r>
    </w:p>
    <w:p>
      <w:pPr/>
      <w:r>
        <w:rPr/>
        <w:t xml:space="preserve">Color: RAL 9003</w:t>
      </w:r>
    </w:p>
    <w:p>
      <w:pPr/>
      <w:r>
        <w:rPr/>
        <w:t xml:space="preserve">Dimensions: 326 mm x 50 mm x 248 mm</w:t>
      </w:r>
    </w:p>
    <w:p>
      <w:pPr/>
    </w:p>
    <w:p>
      <w:pPr/>
      <w:r>
        <w:rPr/>
        <w:t xml:space="preserve">Mounting method: Universal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65</w:t>
      </w:r>
    </w:p>
    <w:p>
      <w:pPr/>
      <w:r>
        <w:rPr/>
        <w:t xml:space="preserve">Impact restistence rate IK: IK 7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4,5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KAXU403WL</w:t>
      </w:r>
    </w:p>
    <w:p>
      <w:pPr/>
    </w:p>
    <w:p>
      <w:pPr/>
      <w:r>
        <w:rPr/>
        <w:t xml:space="preserve">Accessories: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7A3A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2026-11-07T06:39:12+01:00</dcterms:created>
  <dcterms:modified xsi:type="dcterms:W3CDTF">2026-11-07T06:39:12+01:00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