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5,2 W W</w:t>
      </w:r>
    </w:p>
    <w:p>
      <w:pPr/>
      <w:r>
        <w:rPr/>
        <w:t xml:space="preserve">Power non-maintained mode: 0,8 W W</w:t>
      </w:r>
    </w:p>
    <w:p>
      <w:pPr/>
      <w:r>
        <w:rPr/>
        <w:t xml:space="preserve">Luminous Flux Emergency Operation: 460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KBU421WL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170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2026-09-21T05:54:39+02:00</dcterms:created>
  <dcterms:modified xsi:type="dcterms:W3CDTF">2026-09-21T05:54:39+02:00</dcterms:modified>
</cp:coreProperties>
</file>

<file path=docProps/custom.xml><?xml version="1.0" encoding="utf-8"?>
<Properties xmlns="http://schemas.openxmlformats.org/officeDocument/2006/custom-properties" xmlns:vt="http://schemas.openxmlformats.org/officeDocument/2006/docPropsVTypes"/>
</file>