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2,8 W W</w:t></w:r></w:p><w:p><w:pPr/><w:r><w:rPr/><w:t xml:space="preserve">Power non-maintained mode: 0,4 W W</w:t></w:r></w:p><w:p><w:pPr/></w:p><w:p><w:pPr/><w:r><w:rPr/><w:t xml:space="preserve">Input voltage AC: 24 V V</w:t></w:r></w:p><w:p><w:pPr/><w:r><w:rPr/><w:t xml:space="preserve">Connection terminals: 2.5 mm² mm</w:t></w:r></w:p><w:p><w:pPr/></w:p><w:p><w:pPr/><w:r><w:rPr/><w:t xml:space="preserve">Battery: </w:t></w:r></w:p><w:p><w:pPr/></w:p><w:p><w:pPr/><w:r><w:rPr/><w:t xml:space="preserve">Article number: PMD509CC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6FE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2026-11-07T06:29:43+01:00</dcterms:created>
  <dcterms:modified xsi:type="dcterms:W3CDTF">2026-11-07T06:29:43+01:00</dcterms:modified>
</cp:coreProperties>
</file>

<file path=docProps/custom.xml><?xml version="1.0" encoding="utf-8"?>
<Properties xmlns="http://schemas.openxmlformats.org/officeDocument/2006/custom-properties" xmlns:vt="http://schemas.openxmlformats.org/officeDocument/2006/docPropsVTypes"/>
</file>