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/ safety light in accordance to DIN EN 60598-1, DIN EN 60598-2-22 and DIN EN 1838. </w:t>
      </w:r>
      <w:br/>
      <w:r>
        <w:rPr/>
        <w:t xml:space="preserve">  </w:t>
      </w:r>
      <w:br/>
      <w:r>
        <w:rPr/>
        <w:t xml:space="preserve">Slim, convex, synthetic luminaire for wall mounting. Emergency sign luminaire with pluggable, solvent-free, internal set of pictograms (left, right, bottom, top) included in the scope of delivery. Also usable as safety light without applying the pictograms, as it includes a clear-transparent cover. </w:t>
      </w:r>
      <w:br/>
      <w:r>
        <w:rPr/>
        <w:t xml:space="preserve">Evenly distributed illumination, due to the alligned and chromed reflector. Suitable for continuous mode or stand-by mode.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90 mm x 340 mm x 170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KCD411SC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KCAWW, KC plastic wall bracket white Flag mounting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WKL, surcharge 2 x chain eyelet  for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A975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2026-10-26T05:52:08+01:00</dcterms:created>
  <dcterms:modified xsi:type="dcterms:W3CDTF">2026-10-26T05:52:08+01:00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