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258 mm x 147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3,3 W W</w:t>
      </w: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LMW411SC</w:t>
      </w:r>
    </w:p>
    <w:p>
      <w:pPr/>
    </w:p>
    <w:p>
      <w:pPr/>
      <w:r>
        <w:rPr/>
        <w:t xml:space="preserve">Accessories:</w:t>
      </w:r>
    </w:p>
    <w:p>
      <w:pPr/>
      <w:r>
        <w:rPr/>
        <w:t xml:space="preserve">Article number: BALL1, Ball protection (6W) 320x220x120mm  RAL9010, for KD, KM, KS, LM, SD, VM</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1D6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2026-07-15T05:50:11+02:00</dcterms:created>
  <dcterms:modified xsi:type="dcterms:W3CDTF">2026-07-15T05:50:11+02:00</dcterms:modified>
</cp:coreProperties>
</file>

<file path=docProps/custom.xml><?xml version="1.0" encoding="utf-8"?>
<Properties xmlns="http://schemas.openxmlformats.org/officeDocument/2006/custom-properties" xmlns:vt="http://schemas.openxmlformats.org/officeDocument/2006/docPropsVTypes"/>
</file>