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384 mm x 214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3,3 W W</w:t>
      </w:r>
    </w:p>
    <w:p>
      <w:pPr/>
      <w:r>
        <w:rPr/>
        <w:t xml:space="preserve">Power non-maintained mode: 0,9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LXW411SC</w:t>
      </w:r>
    </w:p>
    <w:p>
      <w:pPr/>
    </w:p>
    <w:p>
      <w:pPr/>
      <w:r>
        <w:rPr/>
        <w:t xml:space="preserve">Accessories:</w:t>
      </w:r>
    </w:p>
    <w:p>
      <w:pPr/>
      <w:r>
        <w:rPr/>
        <w:t xml:space="preserve">Article number: BALL2, Ball protection (8W) 450x280x125mm  RAL9010, for KCW, KL, LX, VX, PFW</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8CA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2026-10-24T05:55:34+02:00</dcterms:created>
  <dcterms:modified xsi:type="dcterms:W3CDTF">2026-10-24T05:55:34+02:00</dcterms:modified>
</cp:coreProperties>
</file>

<file path=docProps/custom.xml><?xml version="1.0" encoding="utf-8"?>
<Properties xmlns="http://schemas.openxmlformats.org/officeDocument/2006/custom-properties" xmlns:vt="http://schemas.openxmlformats.org/officeDocument/2006/docPropsVTypes"/>
</file>