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Polycarbonate</w:t>
      </w:r>
    </w:p>
    <w:p>
      <w:pPr/>
      <w:r>
        <w:rPr/>
        <w:t xml:space="preserve">Color: RAL 9003</w:t>
      </w:r>
    </w:p>
    <w:p>
      <w:pPr/>
      <w:r>
        <w:rPr/>
        <w:t xml:space="preserve">Diameter: 100 mm</w:t>
      </w:r>
    </w:p>
    <w:p>
      <w:pPr/>
    </w:p>
    <w:p>
      <w:pPr/>
      <w:r>
        <w:rPr/>
        <w:t xml:space="preserve">Mounting method: Schienensysteme</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2,3 W W</w:t>
      </w:r>
    </w:p>
    <w:p>
      <w:pPr/>
      <w:r>
        <w:rPr/>
        <w:t xml:space="preserve">Power non-maintained mode: 0,4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ILDL428WB-3P</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2AB98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2026-11-02T05:58:57+01:00</dcterms:created>
  <dcterms:modified xsi:type="dcterms:W3CDTF">2026-11-02T05:58:57+01:00</dcterms:modified>
</cp:coreProperties>
</file>

<file path=docProps/custom.xml><?xml version="1.0" encoding="utf-8"?>
<Properties xmlns="http://schemas.openxmlformats.org/officeDocument/2006/custom-properties" xmlns:vt="http://schemas.openxmlformats.org/officeDocument/2006/docPropsVTypes"/>
</file>