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in accordance with DIN EN 60598-1, DIN EN 60598-2-22 and DIN EN 1838.</w:t>
      </w:r>
      <w:br/>
      <w:br/>
      <w:r>
        <w:rPr/>
        <w:t xml:space="preserve">Compact bar-shaped plastic emergency luminaire with clear flat bonnet,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thanks to the diffuser lenses incorporated in the cover.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LFP3233.01-TT, {{Produkt - BatteryPerformance - BatteryTechnology (P:17:110)}} Battery</w:t>
      </w:r>
    </w:p>
    <w:p>
      <w:pPr/>
    </w:p>
    <w:p>
      <w:pPr/>
      <w:r>
        <w:rPr/>
        <w:t xml:space="preserve">Article number: KMB418SC-TT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BALLPLX-KMB, Ball protection 380x150x60mm incl. fastening Plexiglas clear for KMB</w:t>
      </w:r>
    </w:p>
    <w:p>
      <w:pPr/>
      <w:r>
        <w:rPr/>
        <w:t xml:space="preserve">Article number: KMBFH, flexible wall mounting for KM</w:t>
      </w:r>
    </w:p>
    <w:p>
      <w:pPr/>
      <w:r>
        <w:rPr/>
        <w:t xml:space="preserve">Article number: LFPN3233.01-TT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A86538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2026-10-03T06:50:53+02:00</dcterms:created>
  <dcterms:modified xsi:type="dcterms:W3CDTF">2026-10-03T06:50:53+02:00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