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614 mm x 334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Viewing distance: 56m m</w:t>
      </w:r>
    </w:p>
    <w:p>
      <w:pPr/>
      <w:r>
        <w:rPr/>
        <w:t xml:space="preserve">Pictogram: Einzeln n.A.</w:t>
      </w:r>
    </w:p>
    <w:p>
      <w:pPr/>
    </w:p>
    <w:p>
      <w:pPr/>
      <w:r>
        <w:rPr/>
        <w:t xml:space="preserve">Power maintained mode: 1,7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LSW418SC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D0C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2026-09-13T05:57:40+02:00</dcterms:created>
  <dcterms:modified xsi:type="dcterms:W3CDTF">2026-09-13T05:57:40+02:00</dcterms:modified>
</cp:coreProperties>
</file>

<file path=docProps/custom.xml><?xml version="1.0" encoding="utf-8"?>
<Properties xmlns="http://schemas.openxmlformats.org/officeDocument/2006/custom-properties" xmlns:vt="http://schemas.openxmlformats.org/officeDocument/2006/docPropsVTypes"/>
</file>