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in accordance with DIN EN 60598-1, DIN EN 60598-2-22 and DIN EN 1838. </w:t>
      </w:r>
      <w:br/>
      <w:br/>
      <w:r>
        <w:rPr/>
        <w:t xml:space="preserve">Safety luminaire for mounting in conventional double installation boxes. The zinc die-cast lens locks into place without any visible external fastening. The status LED integrated in the lens blends into the harmony of the housing.</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7016</w:t>
      </w:r>
    </w:p>
    <w:p>
      <w:pPr/>
      <w:r>
        <w:rPr/>
        <w:t xml:space="preserve">Dimensions: 20 mm x 161 mm x 107 mm</w:t>
      </w:r>
    </w:p>
    <w:p>
      <w:pPr/>
    </w:p>
    <w:p>
      <w:pPr/>
      <w:r>
        <w:rPr/>
        <w:t xml:space="preserve">Mounting method: Wandeinbau</w:t>
      </w:r>
    </w:p>
    <w:p>
      <w:pPr/>
      <w:r>
        <w:rPr/>
        <w:t xml:space="preserve">Protection class: 2</w:t>
      </w:r>
    </w:p>
    <w:p>
      <w:pPr/>
      <w:r>
        <w:rPr/>
        <w:t xml:space="preserve">Protection rating (IP): IP 20</w:t>
      </w:r>
    </w:p>
    <w:p>
      <w:pPr/>
      <w:r>
        <w:rPr/>
        <w:t xml:space="preserve">Impact restistence rate IK: IK 7</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1,7 W W</w:t>
      </w:r>
    </w:p>
    <w:p>
      <w:pPr/>
      <w:r>
        <w:rPr/>
        <w:t xml:space="preserve">Power non-maintained mode: 0,9 W W</w:t>
      </w:r>
    </w:p>
    <w:p>
      <w:pPr/>
      <w:r>
        <w:rPr/>
        <w:t xml:space="preserve">Luminous Flux Emergency Operation: 70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WEF428SC-AZ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81965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2026-10-21T06:39:55+02:00</dcterms:created>
  <dcterms:modified xsi:type="dcterms:W3CDTF">2026-10-21T06:39:55+02:00</dcterms:modified>
</cp:coreProperties>
</file>

<file path=docProps/custom.xml><?xml version="1.0" encoding="utf-8"?>
<Properties xmlns="http://schemas.openxmlformats.org/officeDocument/2006/custom-properties" xmlns:vt="http://schemas.openxmlformats.org/officeDocument/2006/docPropsVTypes"/>
</file>