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17,7 W W</w:t>
      </w:r>
    </w:p>
    <w:p>
      <w:pPr/>
      <w:r>
        <w:rPr/>
        <w:t xml:space="preserve">Power non-maintained mode: 1,4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QCW421WL-BM-TT</w:t>
      </w:r>
    </w:p>
    <w:p>
      <w:pPr/>
    </w:p>
    <w:p>
      <w:pPr/>
      <w:r>
        <w:rPr/>
        <w:t xml:space="preserve">Accessories:</w:t>
      </w:r>
    </w:p>
    <w:p>
      <w:pPr/>
      <w:r>
        <w:rPr/>
        <w:t xml:space="preserve">Article number: LFPN3233.01-TT</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3C9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2026-09-13T05:59:15+02:00</dcterms:created>
  <dcterms:modified xsi:type="dcterms:W3CDTF">2026-09-13T05:59:15+02:00</dcterms:modified>
</cp:coreProperties>
</file>

<file path=docProps/custom.xml><?xml version="1.0" encoding="utf-8"?>
<Properties xmlns="http://schemas.openxmlformats.org/officeDocument/2006/custom-properties" xmlns:vt="http://schemas.openxmlformats.org/officeDocument/2006/docPropsVTypes"/>
</file>