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mount/brackets).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on-site use of the pictograms.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LFPN3233.01-TT</w:t>
      </w:r>
    </w:p>
    <w:p>
      <w:pPr/>
    </w:p>
    <w:p>
      <w:pPr/>
      <w:r>
        <w:rPr/>
        <w:t xml:space="preserve">Article number: KSU411WB-SW-TT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KSE-MB-WS, Mounting frame with metal cover to  accommodate the KSU type luminaires  Without test button  white</w:t>
      </w:r>
    </w:p>
    <w:p>
      <w:pPr/>
      <w:r>
        <w:rPr/>
        <w:t xml:space="preserve">Article number: KSE-MB-SI, Mounting frame with metal cover to  accommodate the KSU type luminaires  without test button  silver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C09F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2026-07-18T06:07:43+02:00</dcterms:created>
  <dcterms:modified xsi:type="dcterms:W3CDTF">2026-07-18T06:07:43+02:00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