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With integrated monitoring module for operation on a monitoring device of the Wireless Basic type.</w:t>
      </w:r>
    </w:p>
    <w:p>
      <w:pPr>
        <w:numPr>
          <w:ilvl w:val="0"/>
          <w:numId w:val="2"/>
        </w:numPr>
      </w:pPr>
      <w:r>
        <w:rPr/>
        <w:t xml:space="preserve">Time-saving configuration and commissioning as well as monitoring via Bluetooth using an Android app</w:t>
      </w:r>
    </w:p>
    <w:p>
      <w:pPr>
        <w:numPr>
          <w:ilvl w:val="0"/>
          <w:numId w:val="2"/>
        </w:numPr>
      </w:pPr>
      <w:r>
        <w:rPr/>
        <w:t xml:space="preserve">Operation in offline mode or optionally via LIGHTLINX® with versatile cloud functions</w:t>
      </w:r>
    </w:p>
    <w:p>
      <w:pPr>
        <w:numPr>
          <w:ilvl w:val="0"/>
          <w:numId w:val="2"/>
        </w:numPr>
      </w:pPr>
      <w:r>
        <w:rPr/>
        <w:t xml:space="preserve">Version with automatic test system according to DIN EN 62034 type S incl. SelfControl test button</w:t>
      </w:r>
    </w:p>
    <w:p>
      <w:pPr>
        <w:numPr>
          <w:ilvl w:val="0"/>
          <w:numId w:val="2"/>
        </w:numPr>
      </w:pPr>
      <w:r>
        <w:rPr/>
        <w:t xml:space="preserve">Test results with fault analysis (illuminant, charging and battery circuit) as well as status displays (operation, function test, duration test) via 3 coloured LEDs</w:t>
      </w:r>
    </w:p>
    <w:p>
      <w:pPr>
        <w:numPr>
          <w:ilvl w:val="0"/>
          <w:numId w:val="2"/>
        </w:numPr>
      </w:pPr>
      <w:r>
        <w:rPr/>
        <w:t xml:space="preserve">Manual or automatic function test (test start time freely selectable in the WirelessBasic app)</w:t>
      </w:r>
    </w:p>
    <w:p>
      <w:pPr>
        <w:numPr>
          <w:ilvl w:val="0"/>
          <w:numId w:val="2"/>
        </w:numPr>
      </w:pPr>
      <w:r>
        <w:rPr/>
        <w:t xml:space="preserve">Configurable duration test (every 12 months)</w:t>
      </w:r>
    </w:p>
    <w:p>
      <w:pPr>
        <w:numPr>
          <w:ilvl w:val="0"/>
          <w:numId w:val="2"/>
        </w:numPr>
      </w:pPr>
      <w:r>
        <w:rPr/>
        <w:t xml:space="preserve">Automatic charge monitoring</w:t>
      </w:r>
    </w:p>
    <w:p>
      <w:pPr>
        <w:numPr>
          <w:ilvl w:val="0"/>
          <w:numId w:val="2"/>
        </w:numPr>
      </w:pPr>
      <w:r>
        <w:rPr/>
        <w:t xml:space="preserve">Deep discharge protection with restart lockout</w:t>
      </w:r>
    </w:p>
    <w:p>
      <w:pPr>
        <w:numPr>
          <w:ilvl w:val="0"/>
          <w:numId w:val="2"/>
        </w:numPr>
      </w:pPr>
      <w:r>
        <w:rPr/>
        <w:t xml:space="preserve">No-load and short-circuit shutdown of the inverter</w:t>
      </w:r>
    </w:p>
    <w:p>
      <w:pPr/>
      <w:r>
        <w:rPr/>
        <w:t xml:space="preserve">Material: Zinc die-cast</w:t>
      </w:r>
    </w:p>
    <w:p>
      <w:pPr/>
      <w:r>
        <w:rPr/>
        <w:t xml:space="preserve">Color: RAL 7016</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-25 °C to 35 °C °C</w:t>
      </w:r>
    </w:p>
    <w:p>
      <w:pPr/>
      <w:r>
        <w:rPr/>
        <w:t xml:space="preserve">Allowed temperature BS: -25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LFP3216.01, {{Produkt - BatteryPerformance - BatteryTechnology (P:17:110)}} Battery</w:t>
      </w:r>
    </w:p>
    <w:p>
      <w:pPr/>
    </w:p>
    <w:p>
      <w:pPr/>
      <w:r>
        <w:rPr/>
        <w:t xml:space="preserve">Article number: ZAW411WB-AZ-COOLIP54</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3EF94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2026-11-02T06:41:07+01:00</dcterms:created>
  <dcterms:modified xsi:type="dcterms:W3CDTF">2026-11-02T06:41:07+01:00</dcterms:modified>
</cp:coreProperties>
</file>

<file path=docProps/custom.xml><?xml version="1.0" encoding="utf-8"?>
<Properties xmlns="http://schemas.openxmlformats.org/officeDocument/2006/custom-properties" xmlns:vt="http://schemas.openxmlformats.org/officeDocument/2006/docPropsVTypes"/>
</file>