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35 °C °C</w:t></w:r></w:p><w:p><w:pPr/><w:r><w:rPr/><w:t xml:space="preserve">Allowed temperature BS: 0 °C to 35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0,3 W W</w:t></w:r></w:p><w:p><w:pPr/><w:r><w:rPr/><w:t xml:space="preserve">Luminous Flux Emergency Operation: 240 lm lm</w:t></w:r></w:p><w:p><w:pPr/></w:p><w:p><w:pPr/><w:r><w:rPr/><w:t xml:space="preserve">Connection terminals: 1,5 mm² mm</w:t></w:r></w:p><w:p><w:pPr/></w:p><w:p><w:pPr/><w:r><w:rPr/><w:t xml:space="preserve">Battery: LFPN3233.01, {{Produkt - BatteryPerformance - BatteryTechnology (P:17:110)}} Battery</w:t></w:r></w:p><w:p><w:pPr/></w:p><w:p><w:pPr/><w:r><w:rPr/><w:t xml:space="preserve">Article number: PXDK413SC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E6F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2026-09-13T07:02:12+02:00</dcterms:created>
  <dcterms:modified xsi:type="dcterms:W3CDTF">2026-09-13T07:02:12+02:00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