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0 °C to 35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3,6 W W</w:t>
      </w:r>
    </w:p>
    <w:p>
      <w:pPr/>
      <w:r>
        <w:rPr/>
        <w:t xml:space="preserve">Power non-maintained mode: 0,3 W W</w:t>
      </w:r>
    </w:p>
    <w:p>
      <w:pPr/>
      <w:r>
        <w:rPr/>
        <w:t xml:space="preserve">Luminous Flux Emergency Operation: 240 lm lm</w:t>
      </w:r>
    </w:p>
    <w:p>
      <w:pPr/>
    </w:p>
    <w:p>
      <w:pPr/>
      <w:r>
        <w:rPr/>
        <w:t xml:space="preserve">Connection terminals: 1,5 mm² mm</w:t>
      </w:r>
    </w:p>
    <w:p>
      <w:pPr/>
    </w:p>
    <w:p>
      <w:pPr/>
      <w:r>
        <w:rPr/>
        <w:t xml:space="preserve">Battery: LFPN3233.01, {{Produkt - BatteryPerformance - BatteryTechnology (P:17:110)}} Battery</w:t>
      </w:r>
    </w:p>
    <w:p>
      <w:pPr/>
    </w:p>
    <w:p>
      <w:pPr/>
      <w:r>
        <w:rPr/>
        <w:t xml:space="preserve">Article number: KWIDK413SC</w:t>
      </w:r>
    </w:p>
    <w:p>
      <w:pPr/>
    </w:p>
    <w:p>
      <w:pPr/>
      <w:r>
        <w:rPr/>
        <w:t xml:space="preserve">Accessories:</w:t>
      </w:r>
    </w:p>
    <w:p>
      <w:pPr/>
      <w:r>
        <w:rPr/>
        <w:t xml:space="preserve">Article number: BKW, Ball protection (KW) 420x170x170mm RAL9010</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81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2026-07-21T11:47:27+02:00</dcterms:created>
  <dcterms:modified xsi:type="dcterms:W3CDTF">2026-07-21T11:47:27+02:00</dcterms:modified>
</cp:coreProperties>
</file>

<file path=docProps/custom.xml><?xml version="1.0" encoding="utf-8"?>
<Properties xmlns="http://schemas.openxmlformats.org/officeDocument/2006/custom-properties" xmlns:vt="http://schemas.openxmlformats.org/officeDocument/2006/docPropsVTypes"/>
</file>