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36 W W</w:t>
      </w:r>
    </w:p>
    <w:p>
      <w:pPr/>
      <w:r>
        <w:rPr/>
        <w:t xml:space="preserve">Power non-maintained mode: 0,7 W W</w:t>
      </w:r>
    </w:p>
    <w:p>
      <w:pPr/>
      <w:r>
        <w:rPr/>
        <w:t xml:space="preserve">Luminous Flux Emergency Operation: 530 lm lm</w:t>
      </w:r>
    </w:p>
    <w:p>
      <w:pPr/>
    </w:p>
    <w:p>
      <w:pPr/>
      <w:r>
        <w:rPr/>
        <w:t xml:space="preserve">Input voltage AC: 240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LFPN3260.WRLEN, {{Produkt - BatteryPerformance - BatteryTechnology (P:17:110)}} Battery</w:t>
      </w:r>
    </w:p>
    <w:p>
      <w:pPr/>
    </w:p>
    <w:p>
      <w:pPr/>
      <w:r>
        <w:rPr/>
        <w:t xml:space="preserve">Article number: LFU12401SC-CCT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0D875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2026-10-19T07:03:43+02:00</dcterms:created>
  <dcterms:modified xsi:type="dcterms:W3CDTF">2026-10-19T07:03:43+02:00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