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54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590 lm lm</w:t>
      </w:r>
    </w:p>
    <w:p>
      <w:pPr/>
    </w:p>
    <w:p>
      <w:pPr/>
      <w:r>
        <w:rPr/>
        <w:t xml:space="preserve">Input voltage AC: 240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LFPN3260.WRLEN, {{Produkt - BatteryPerformance - BatteryTechnology (P:17:110)}} Battery</w:t>
      </w:r>
    </w:p>
    <w:p>
      <w:pPr/>
    </w:p>
    <w:p>
      <w:pPr/>
      <w:r>
        <w:rPr/>
        <w:t xml:space="preserve">Article number: LFU15403SC-CCT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D229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2026-10-19T07:03:47+02:00</dcterms:created>
  <dcterms:modified xsi:type="dcterms:W3CDTF">2026-10-19T07:03:47+02:00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