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Kombinierte LED-Allgemein- und Sicherheitsleuchte zur Ausleuchtung der Flucht- und Rettungswege nach DIN EN 60598-1, DIN EN 60598-2-22 und DIN EN 1838. </w:t>
      </w:r>
      <w:br/>
      <w:r>
        <w:rPr/>
        <w:t xml:space="preserve">Die robuste LED-Wand- und Deckenleuchte aus glasfaserverstärktem Polyester für Feuchtraumanwendungen eignet sich zur Beleuchtung von Lagerflächen, Parkhäusern etc. </w:t>
      </w:r>
      <w:br/>
      <w:r>
        <w:rPr/>
        <w:t xml:space="preserve">Eine leichte Schnellmontage ist mittels Metall-Befestigungsbügeln gegeben.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with 20-digit addressing switch, for operation on a central power supply system. Automatic test system according to DIN EN 62034 type ER, in connection with a system of type MultiControl. Functions must be complied with:</w:t>
      </w:r>
    </w:p>
    <w:p>
      <w:pPr>
        <w:numPr>
          <w:ilvl w:val="0"/>
          <w:numId w:val="2"/>
        </w:numPr>
      </w:pPr>
      <w:r>
        <w:rPr/>
        <w:t xml:space="preserve">Integrated individual luminaire monitoring</w:t>
      </w:r>
    </w:p>
    <w:p>
      <w:pPr>
        <w:numPr>
          <w:ilvl w:val="0"/>
          <w:numId w:val="2"/>
        </w:numPr>
      </w:pPr>
      <w:r>
        <w:rPr/>
        <w:t xml:space="preserve">Integrated luminaire manager function</w:t>
      </w:r>
    </w:p>
    <w:p>
      <w:pPr>
        <w:numPr>
          <w:ilvl w:val="0"/>
          <w:numId w:val="2"/>
        </w:numPr>
      </w:pPr>
      <w:r>
        <w:rPr/>
        <w:t xml:space="preserve">Individual switchability in conjunction with RP ELS - central power supply system</w:t>
      </w:r>
    </w:p>
    <w:p>
      <w:pPr/>
      <w:r>
        <w:rPr/>
        <w:t xml:space="preserve">Material: Polycarbonate</w:t>
      </w:r>
    </w:p>
    <w:p>
      <w:pPr/>
      <w:r>
        <w:rPr/>
        <w:t xml:space="preserve">Color: RAL 7035</w:t>
      </w:r>
    </w:p>
    <w:p>
      <w:pPr/>
      <w:r>
        <w:rPr/>
        <w:t xml:space="preserve">Dimensions: 1220 mm x 82 mm x 97 mm</w:t>
      </w:r>
    </w:p>
    <w:p>
      <w:pPr/>
    </w:p>
    <w:p>
      <w:pPr/>
      <w:r>
        <w:rPr/>
        <w:t xml:space="preserve">Mounting method: Wandaufbau,Deckenaufbau</w:t>
      </w:r>
    </w:p>
    <w:p>
      <w:pPr/>
      <w:r>
        <w:rPr/>
        <w:t xml:space="preserve">Protection class: 1</w:t>
      </w:r>
    </w:p>
    <w:p>
      <w:pPr/>
      <w:r>
        <w:rPr/>
        <w:t xml:space="preserve">Protection rating (IP): IP 66</w:t>
      </w:r>
    </w:p>
    <w:p>
      <w:pPr/>
      <w:r>
        <w:rPr/>
        <w:t xml:space="preserve">Impact restistence rate IK: IK 8</w:t>
      </w:r>
    </w:p>
    <w:p>
      <w:pPr/>
      <w:r>
        <w:rPr/>
        <w:t xml:space="preserve">Allowed temperature DS: -20 °C to 40 °C °C</w:t>
      </w:r>
    </w:p>
    <w:p>
      <w:pPr/>
      <w:r>
        <w:rPr/>
        <w:t xml:space="preserve">Allowed temperature BS: -20 °C to 40 °C °C</w:t>
      </w:r>
    </w:p>
    <w:p>
      <w:pPr/>
      <w:r>
        <w:rPr/>
        <w:t xml:space="preserve">Pictogram: Nein</w:t>
      </w:r>
    </w:p>
    <w:p>
      <w:pPr/>
    </w:p>
    <w:p>
      <w:pPr/>
      <w:r>
        <w:rPr/>
        <w:t xml:space="preserve">Power maintained mode: 36 W W</w:t>
      </w:r>
    </w:p>
    <w:p>
      <w:pPr/>
      <w:r>
        <w:rPr/>
        <w:t xml:space="preserve">Power non-maintained mode: 1,5 W W</w:t>
      </w:r>
    </w:p>
    <w:p>
      <w:pPr/>
      <w:r>
        <w:rPr/>
        <w:t xml:space="preserve">Luminous Flux Emergency Operation: 5040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LFU12009ML-CCT-D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750A846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2026-10-19T07:04:05+02:00</dcterms:created>
  <dcterms:modified xsi:type="dcterms:W3CDTF">2026-10-19T07:04:05+02:00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