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1,0 W W</w:t>
      </w:r>
    </w:p>
    <w:p>
      <w:pPr/>
      <w:r>
        <w:rPr/>
        <w:t xml:space="preserve">Luminous Flux Emergency Operation: 520 lm lm</w:t>
      </w:r>
    </w:p>
    <w:p>
      <w:pPr/>
    </w:p>
    <w:p>
      <w:pPr/>
    </w:p>
    <w:p>
      <w:pPr/>
      <w:r>
        <w:rPr/>
        <w:t xml:space="preserve">Battery: LFPN3233.01-TT</w:t>
      </w:r>
    </w:p>
    <w:p>
      <w:pPr/>
    </w:p>
    <w:p>
      <w:pPr/>
      <w:r>
        <w:rPr/>
        <w:t xml:space="preserve">Article number: PMW423DL-TT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6F9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2026-10-14T12:05:54+02:00</dcterms:created>
  <dcterms:modified xsi:type="dcterms:W3CDTF">2026-10-14T12:05:54+02:00</dcterms:modified>
</cp:coreProperties>
</file>

<file path=docProps/custom.xml><?xml version="1.0" encoding="utf-8"?>
<Properties xmlns="http://schemas.openxmlformats.org/officeDocument/2006/custom-properties" xmlns:vt="http://schemas.openxmlformats.org/officeDocument/2006/docPropsVTypes"/>
</file>