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3,1 W W</w:t></w:r></w:p><w:p><w:pPr/><w:r><w:rPr/><w:t xml:space="preserve">Power non-maintained mode: 0,9 W W</w:t></w:r></w:p><w:p><w:pPr/><w:r><w:rPr/><w:t xml:space="preserve">Luminous Flux Emergency Operation: 210 lm lm</w:t></w:r></w:p><w:p><w:pPr/></w:p><w:p><w:pPr/></w:p><w:p><w:pPr/><w:r><w:rPr/><w:t xml:space="preserve">Battery: LFPN3216.01</w:t></w:r></w:p><w:p><w:pPr/></w:p><w:p><w:pPr/><w:r><w:rPr/><w:t xml:space="preserve">Article number: PMW403DL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B63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2026-09-16T20:26:14+02:00</dcterms:created>
  <dcterms:modified xsi:type="dcterms:W3CDTF">2026-09-16T20:26:14+02:00</dcterms:modified>
</cp:coreProperties>
</file>

<file path=docProps/custom.xml><?xml version="1.0" encoding="utf-8"?>
<Properties xmlns="http://schemas.openxmlformats.org/officeDocument/2006/custom-properties" xmlns:vt="http://schemas.openxmlformats.org/officeDocument/2006/docPropsVTypes"/>
</file>