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microControl plus</w:t>
      </w:r>
    </w:p>
    <w:p>
      <w:pPr/>
      <w:r>
        <w:rPr/>
        <w:t xml:space="preserve">Système centralisé d'alimentation électrique de sécurité MC à puissance limitée (LPS) conforme aux normes EN 50171 et DGUV pour l'alimentation des luminaires de sécurité et de secours 230 V / 216 V CA/CC. Convient aux installations d'éclairage de sécurité selon DIN VDE 0100-718, DIN VDE 0100-560, DIN EN 50172 et DIN V VDE V 0108-100-1. </w:t>
      </w:r>
    </w:p>
    <w:p>
      <w:pPr/>
      <w:r>
        <w:rPr/>
        <w:t xml:space="preserve">Avec dispositif de contrôle automatique et surveillance individuelle des luminaires avec affichage individuel de l'état de chaque luminaire dans la partie commande en liaison avec des ballasts électroniques liés au système, y compris un module de surveillance sans ligne de données supplémentaire.</w:t>
      </w:r>
    </w:p>
    <w:p>
      <w:pPr/>
      <w:r>
        <w:rPr/>
        <w:t xml:space="preserve"> </w:t>
      </w:r>
    </w:p>
    <w:p>
      <w:pPr/>
      <w:r>
        <w:rPr/>
        <w:t xml:space="preserve">La durée de fonctionnement nominale / la puissance connectée maximale dépendent de la batterie utilisée </w:t>
      </w:r>
    </w:p>
    <w:p>
      <w:pPr/>
      <w:r>
        <w:rPr/>
        <w:t xml:space="preserve">○    1 h / max. 900 W</w:t>
      </w:r>
    </w:p>
    <w:p>
      <w:pPr/>
      <w:r>
        <w:rPr/>
        <w:t xml:space="preserve">○	3 h / max. 400 W</w:t>
      </w:r>
    </w:p>
    <w:p>
      <w:pPr/>
      <w:r>
        <w:rPr/>
        <w:t xml:space="preserve">○    8 h / max. 160 W</w:t>
      </w:r>
    </w:p>
    <w:p>
      <w:pPr/>
      <w:r>
        <w:rPr/>
        <w:t xml:space="preserve"> </w:t>
      </w:r>
    </w:p>
    <w:p>
      <w:pPr/>
      <w:r>
        <w:rPr/>
        <w:t xml:space="preserve">Temps de recharge : 12 h</w:t>
      </w:r>
    </w:p>
    <w:p>
      <w:pPr/>
      <w:r>
        <w:rPr/>
        <w:t xml:space="preserve"> </w:t>
      </w:r>
    </w:p>
    <w:p>
      <w:pPr/>
      <w:r>
        <w:rPr/>
        <w:t xml:space="preserve">Composé de :</w:t>
      </w:r>
    </w:p>
    <w:p>
      <w:pPr/>
      <w:r>
        <w:rPr/>
        <w:t xml:space="preserve"> </w:t>
      </w:r>
    </w:p>
    <w:p>
      <w:pPr/>
      <w:r>
        <w:rPr/>
        <w:t xml:space="preserve">Unité de commande à microprocesseur avec double interface USB et module IO intégré pour la transmission des états de fonctionnement et le déclenchement à distance des tests de fonctionnement et du blocage de l'éclairage de secours.</w:t>
      </w:r>
    </w:p>
    <w:p>
      <w:pPr/>
      <w:r>
        <w:rPr/>
        <w:t xml:space="preserve">Dispositif de charge avec charge commandée par microprocesseur pour une charge conforme aux normes de la batterie. </w:t>
      </w:r>
    </w:p>
    <w:p>
      <w:pPr/>
      <w:r>
        <w:rPr/>
        <w:t xml:space="preserve">Éclairage intérieur intégré de l'armoire électrique.</w:t>
      </w:r>
    </w:p>
    <w:p>
      <w:pPr/>
      <w:r>
        <w:rPr/>
        <w:t xml:space="preserve"> </w:t>
      </w:r>
    </w:p>
    <w:p>
      <w:pPr/>
      <w:r>
        <w:rPr/>
        <w:t xml:space="preserve">Pour accueillir jusqu'à 3 modules de circuits variables de type DCM avec 2 circuits chacun, ainsi qu'un module de charge 0,5 A maximum.</w:t>
      </w:r>
    </w:p>
    <w:p>
      <w:pPr/>
      <w:r>
        <w:rPr/>
        <w:t xml:space="preserve">Armoire combinée en tôle d'acier, avec compartiment électronique et compartiment batterie partiellement cloisonnés pouvant accueillir jusqu'à 18 batteries OGIV, max. 9 Ah</w:t>
      </w:r>
    </w:p>
    <w:p>
      <w:pPr/>
      <w:r>
        <w:rPr/>
        <w:t xml:space="preserve">Dimensions :    H = 660 mm, L = 350 mm, P = 230 mm</w:t>
      </w:r>
    </w:p>
    <w:p>
      <w:pPr/>
      <w:r>
        <w:rPr/>
        <w:t xml:space="preserve">Indice de protection : armoire électronique IP 20, classe de protection I</w:t>
      </w:r>
    </w:p>
    <w:p>
      <w:pPr/>
      <w:r>
        <w:rPr/>
        <w:t xml:space="preserve">Fixation murale incluse</w:t>
      </w:r>
    </w:p>
    <w:p>
      <w:pPr/>
      <w:r>
        <w:rPr/>
        <w:t xml:space="preserve">Entrée de câble : standard par le haut</w:t>
      </w:r>
    </w:p>
    <w:p>
      <w:pPr/>
      <w:r>
        <w:rPr/>
        <w:t xml:space="preserve">Peinture extérieure : peinture en poudre structurée</w:t>
      </w:r>
    </w:p>
    <w:p>
      <w:pPr/>
      <w:r>
        <w:rPr/>
        <w:t xml:space="preserve">Couleur : RAL 7035 gris clair</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2026-10-25T05:37:50+01:00</dcterms:created>
  <dcterms:modified xsi:type="dcterms:W3CDTF">2026-10-25T05:37:50+01:00</dcterms:modified>
</cp:coreProperties>
</file>

<file path=docProps/custom.xml><?xml version="1.0" encoding="utf-8"?>
<Properties xmlns="http://schemas.openxmlformats.org/officeDocument/2006/custom-properties" xmlns:vt="http://schemas.openxmlformats.org/officeDocument/2006/docPropsVTypes"/>
</file>