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MidiControl</w:t>
      </w:r>
    </w:p>
    <w:p>
      <w:pPr/>
      <w:r>
        <w:rPr/>
        <w:t xml:space="preserve">Système d'alimentation de secours central MC sans limitation de puissance,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1 h ; 3 h ; 8 h * Veuillez souligner si nécessaire !</w:t>
      </w:r>
    </w:p>
    <w:p>
      <w:pPr/>
      <w:r>
        <w:rPr/>
        <w:t xml:space="preserve">Temps de recharge : 12 heures</w:t>
      </w:r>
    </w:p>
    <w:p>
      <w:pPr/>
      <w:r>
        <w:rPr/>
        <w:t xml:space="preserve">Composé de :</w:t>
      </w:r>
    </w:p>
    <w:p>
      <w:pPr/>
      <w:r>
        <w:rPr/>
        <w:t xml:space="preserve">- 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système de charge contrôlé par microprocesseur pour une charge de batterie conforme aux normes.</w:t>
      </w:r>
    </w:p>
    <w:p>
      <w:pPr/>
      <w:r>
        <w:rPr/>
        <w:t xml:space="preserve">- Peut accueillir jusqu'à 32 circuits variables, ainsi que 2 circuits de charge de 2,5 A (5 A) maximum chacun.</w:t>
      </w:r>
    </w:p>
    <w:p>
      <w:pPr/>
      <w:r>
        <w:rPr/>
        <w:t xml:space="preserve">- Armoire combinée en tôle d'acier, avec compartiments électroniques et batteries partiellement étanches, pouvant accueillir jusqu'à 18 batteries OGIV, jusqu'à 55 Ah.</w:t>
      </w:r>
    </w:p>
    <w:p>
      <w:pPr/>
      <w:r>
        <w:rPr/>
        <w:t xml:space="preserve">Dimensions : H = 1950 mm, L = 600 mm, P = 450 mm</w:t>
      </w:r>
    </w:p>
    <w:p>
      <w:pPr/>
      <w:r>
        <w:rPr/>
        <w:t xml:space="preserve">Indice de protection : Armoire électronique IP 21, classe de protection I</w:t>
      </w:r>
    </w:p>
    <w:p>
      <w:pPr/>
      <w:r>
        <w:rPr/>
        <w:t xml:space="preserve">Hauteur du socle : 50 mm</w:t>
      </w:r>
    </w:p>
    <w:p>
      <w:pPr/>
      <w:r>
        <w:rPr/>
        <w:t xml:space="preserve">Entrée de câble : Standard par le haut</w:t>
      </w:r>
    </w:p>
    <w:p>
      <w:pPr/>
      <w:r>
        <w:rPr/>
        <w:t xml:space="preserve">Finition extérieure : Revêtement par poudre texturé</w:t>
      </w:r>
    </w:p>
    <w:p>
      <w:pPr/>
      <w:r>
        <w:rPr/>
        <w:t xml:space="preserve">Couleur : Gris clair RAL 7035</w:t>
      </w:r>
    </w:p>
    <w:p>
      <w:pPr/>
      <w:r>
        <w:rPr/>
        <w:t xml:space="preserve">Équipé de :</w:t>
      </w:r>
    </w:p>
    <w:p>
      <w:pPr/>
      <w:r>
        <w:rPr/>
        <w:t xml:space="preserve">- Modules de charge de 2,5 A chacun pour une charge standard en fonction de la batterie.</w:t>
      </w:r>
    </w:p>
    <w:p>
      <w:pPr/>
      <w:r>
        <w:rPr/>
        <w:t xml:space="preserve">- Circuits finaux programmables avec courant nominal de 4 A / max. Puissance connectée par circuit : 850 VA, protection par fusibles bipolaires (2 x T6,3 A) et boutons d’information en façade.</w:t>
      </w:r>
    </w:p>
    <w:p>
      <w:pPr/>
      <w:r>
        <w:rPr/>
        <w:t xml:space="preserve">- Interrogation SAM08 intégrée pour la commutation conjointe de l’éclairage de secours et général, avec 8 entrées de commutation.</w:t>
      </w:r>
    </w:p>
    <w:p>
      <w:pPr/>
      <w:r>
        <w:rPr/>
        <w:t xml:space="preserve">- Module CCIF intégré pour la surveillance de la boucle de courant fermée, notamment les circuits ouverts et les courts-circuits.</w:t>
      </w:r>
    </w:p>
    <w:p>
      <w:pPr/>
      <w:r>
        <w:rPr/>
        <w:t xml:space="preserve">- Module E/S intégré pour la signalisation des défauts via 7 contacts inverseurs libres de potentiel (230 V CA/6 A) et 4 entrées de commande 18 V - 250 V CC ou 180 V - 250 V CA.</w:t>
      </w:r>
    </w:p>
    <w:p>
      <w:pPr/>
      <w:r>
        <w:rPr/>
        <w:t xml:space="preserve">Système de batterie équipé de :</w:t>
      </w:r>
    </w:p>
    <w:p>
      <w:pPr/>
      <w:r>
        <w:rPr/>
        <w:t xml:space="preserve">- Batterie au plomb stationnaire, sans entretien, étanche et à très faible dégagement gazeux, conforme à la norme VDE 0510 DIN EN 50272-2. Durée de vie : plus de 10 ans selon EUROBAT. Comprend tous les accessoires nécessaires, tels que des connecteurs entièrement isolés, des cache-bornes et des instructions d’utilisation.</w:t>
      </w:r>
    </w:p>
    <w:p>
      <w:pPr/>
      <w:r>
        <w:rPr/>
        <w:t xml:space="preserve">- OGiV - Batterie monobloc .. Ah / K10 1,8 V/Z, 20 °C 216 V</w:t>
      </w:r>
    </w:p>
    <w:p>
      <w:pPr/>
      <w:r>
        <w:rPr/>
        <w:t xml:space="preserve">(avec réserve de fonctionnement de 25 % selon EUROBAT et DIN EN 50171)</w:t>
      </w:r>
    </w:p>
    <w:p>
      <w:pPr/>
      <w:r>
        <w:rPr/>
        <w:t xml:space="preserve">- Module d'interrogation d'interrupteur d'éclairage SAM08 pour la commutation conjointe de l'éclairage de secours et général, avec 8 entrées de commutation 185-230 VCA ; deux sorties de commutation possibles pour l'éclairage des boutons-poussoirs d'un circuit d'éclairage d'escalier temporisé fonctionnant sur batterie dans les maisons d'hôtes, les hôtels, les centres de soins et les immeubles de grande hauteur où la durée de fonctionnement nominale de la source d'alimentation pour des raisons de sécurité est de seulement 3 heures selon les normes DIN V VDE V 0108-100 ou DIN VDE 0100-560 ; livré séparément. Module d'interrogation d'interrupteur d'éclairage SAM24 pour la commutation conjointe de l'éclairage de secours et général, avec 8 entrées de commutation 18-250 VCC ou 185-230 VCA ; Livré démonté</w:t>
      </w:r>
    </w:p>
    <w:p>
      <w:pPr/>
      <w:r>
        <w:rPr/>
        <w:t xml:space="preserve">- Surveillance réseau triphasée compatible bus MC-LM pour installation dans les tableaux de distribution d'éclairage général</w:t>
      </w:r>
    </w:p>
    <w:p>
      <w:pPr/>
      <w:r>
        <w:rPr/>
        <w:t xml:space="preserve">- Dispositif de télésignalisation MCT15(S), panneau de télésignalisation surveillé par bus</w:t>
      </w:r>
    </w:p>
    <w:p>
      <w:pPr/>
      <w:r>
        <w:rPr/>
        <w:t xml:space="preserve">Conforme aux normes DIN VDE 0100-718, DIN VDE 0100-560, DIN EN 50172 et DIN V VDE V 0108-100, dans un boîtier plastique résistant aux chocs pour alarmes et notifications d'état du système par LED et texte clair.</w:t>
      </w:r>
    </w:p>
    <w:p>
      <w:pPr/>
      <w:r>
        <w:rPr/>
        <w:t xml:space="preserve">De plus, le système peut être commuté en mode prêt ou en mode charge grâce à un interrupteur à clé intégré (S), et les circuits d'éclairage permanent peuvent être commutés en mode veille grâce à un bouton-poussoir.</w:t>
      </w:r>
    </w:p>
    <w:p>
      <w:pPr/>
      <w:r>
        <w:rPr/>
        <w:t xml:space="preserve">N° de commande : MD 1;2)/(4;6;8;10;12..32)</w:t>
      </w:r>
    </w:p>
    <w:p>
      <w:pPr/>
      <w:r>
        <w:rPr/>
        <w:t xml:space="preserve">Fabricant : RP-Technik GmbH Systèmes d'éclairage de secours</w:t>
      </w:r>
    </w:p>
    <w:p>
      <w:pPr/>
      <w:r>
        <w:rPr/>
        <w:t xml:space="preserve">N° d'article : MD1(2) (4 | 6 | 8 | 10 | 12..32)</w:t>
      </w:r>
    </w:p>
    <w:p>
      <w:pPr/>
      <w:r>
        <w:rPr/>
        <w:t xml:space="preserve">Unité : pcs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2025-09-16T17:33:58+02:00</dcterms:created>
  <dcterms:modified xsi:type="dcterms:W3CDTF">2025-09-16T17:33:58+02:00</dcterms:modified>
</cp:coreProperties>
</file>

<file path=docProps/custom.xml><?xml version="1.0" encoding="utf-8"?>
<Properties xmlns="http://schemas.openxmlformats.org/officeDocument/2006/custom-properties" xmlns:vt="http://schemas.openxmlformats.org/officeDocument/2006/docPropsVTypes"/>
</file>