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Système d'alimentation de sécurité central MC sans limitation de puissance selon.</w:t>
      </w:r>
    </w:p>
    <w:p>
      <w:pPr/>
      <w:r>
        <w:rPr/>
        <w:t xml:space="preserve">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avec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  <w:r>
        <w:rPr/>
        <w:t xml:space="preserve">composé de :</w:t>
      </w:r>
    </w:p>
    <w:p>
      <w:pPr/>
      <w:r>
        <w:rPr/>
        <w:t xml:space="preserve"> </w:t>
      </w:r>
    </w:p>
    <w:p>
      <w:pPr/>
      <w:r>
        <w:rPr/>
        <w:t xml:space="preserve">Unité de commande à microprocesseur avec interface d'imprimante DB25-Centronics ainsi que module IO intégré pour la transmission des états de fonctionnement et le déclenchement à distance des tests de fonctionnement et du blocage de l'éclairage de secours.</w:t>
      </w:r>
    </w:p>
    <w:p>
      <w:pPr/>
      <w:r>
        <w:rPr/>
        <w:t xml:space="preserve">Dispositif de charge avec commande de charge par microprocesseur et le nombre de pièces de charge nécessaire pour une charge de la batterie conforme aux normes.</w:t>
      </w:r>
    </w:p>
    <w:p>
      <w:pPr/>
      <w:r>
        <w:rPr/>
        <w:t xml:space="preserve"> </w:t>
      </w:r>
    </w:p>
    <w:p>
      <w:pPr/>
      <w:r>
        <w:rPr/>
        <w:t xml:space="preserve">Pour accueillir jusqu'à 36 modules de circuits variables au maximum,</w:t>
      </w:r>
    </w:p>
    <w:p>
      <w:pPr/>
      <w:r>
        <w:rPr/>
        <w:t xml:space="preserve">max. 1 module de charge (à 2,5A).</w:t>
      </w:r>
    </w:p>
    <w:p>
      <w:pPr/>
      <w:r>
        <w:rPr/>
        <w:t xml:space="preserve">Interrupteur-sectionneur (D02) pour l'alimentation secteur et batterie (Neozed D02), section de raccordement standard 16 mm².</w:t>
      </w:r>
    </w:p>
    <w:p>
      <w:pPr/>
      <w:r>
        <w:rPr/>
        <w:t xml:space="preserve"> </w:t>
      </w:r>
    </w:p>
    <w:p>
      <w:pPr/>
      <w:r>
        <w:rPr/>
        <w:t xml:space="preserve">Armoire combinée en tôle d'acier, avec compartiment électronique et compartiment batterie partiellement cloisonnés, y compris socle de 100 mm, pour jusqu'à 18 batteries OGIV de 45 Ah max.</w:t>
      </w:r>
    </w:p>
    <w:p>
      <w:pPr/>
      <w:r>
        <w:rPr/>
        <w:t xml:space="preserve">Dimensions : H=1500 mm, L=600 mm, P=450 mm</w:t>
      </w:r>
    </w:p>
    <w:p>
      <w:pPr/>
      <w:r>
        <w:rPr/>
        <w:t xml:space="preserve">Indice de protection : armoire électronique IP 21, classe de protection I</w:t>
      </w:r>
    </w:p>
    <w:p>
      <w:pPr/>
      <w:r>
        <w:rPr/>
        <w:t xml:space="preserve">Entrée de câbles : standard par le haut</w:t>
      </w:r>
    </w:p>
    <w:p>
      <w:pPr/>
      <w:r>
        <w:rPr/>
        <w:t xml:space="preserve">Peinture extérieure : structure peinture en poudre</w:t>
      </w:r>
    </w:p>
    <w:p>
      <w:pPr/>
      <w:r>
        <w:rPr/>
        <w:t xml:space="preserve">Teinte : RAL 7035 gris clair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2026-05-12T07:56:09+02:00</dcterms:created>
  <dcterms:modified xsi:type="dcterms:W3CDTF">2026-05-12T07:56:09+02:00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