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haut) compris dans la livraison standard.</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Aluminium</w:t>
      </w:r>
    </w:p>
    <w:p>
      <w:pPr/>
      <w:r>
        <w:rPr/>
        <w:t xml:space="preserve">Couleur: Alu eloxiert</w:t>
      </w:r>
    </w:p>
    <w:p>
      <w:pPr/>
      <w:r>
        <w:rPr/>
        <w:t xml:space="preserve">Dimensions: 62 mm x 258 mm x 147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5,2 W W</w:t>
      </w:r>
    </w:p>
    <w:p>
      <w:pPr/>
      <w:r>
        <w:rPr/>
        <w:t xml:space="preserve">Puissance en mode veille: 1,1 W W</w:t>
      </w:r>
    </w:p>
    <w:p>
      <w:pPr/>
      <w:r>
        <w:rPr/>
        <w:t xml:space="preserve">Flux lumineux en mode de secours: 300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LMW019ML</w:t>
      </w:r>
    </w:p>
    <w:p>
      <w:pPr/>
    </w:p>
    <w:p>
      <w:pPr/>
      <w:r>
        <w:rPr/>
        <w:t xml:space="preserve">Accessoires:</w:t>
      </w:r>
    </w:p>
    <w:p>
      <w:pPr/>
      <w:r>
        <w:rPr/>
        <w:t xml:space="preserve">Numéro d'article: BALL1,  </w:t>
      </w:r>
    </w:p>
    <w:p>
      <w:pPr/>
      <w:r>
        <w:rPr/>
        <w:t xml:space="preserve">Numéro d'article: AWM001-SI,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750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2026-07-15T06:47:53+02:00</dcterms:created>
  <dcterms:modified xsi:type="dcterms:W3CDTF">2026-07-15T06:47:53+02:00</dcterms:modified>
</cp:coreProperties>
</file>

<file path=docProps/custom.xml><?xml version="1.0" encoding="utf-8"?>
<Properties xmlns="http://schemas.openxmlformats.org/officeDocument/2006/custom-properties" xmlns:vt="http://schemas.openxmlformats.org/officeDocument/2006/docPropsVTypes"/>
</file>