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br/>
      <w:r>
        <w:rPr/>
        <w:t xml:space="preserve">Luminaire à pictogramme robuste en acier inoxydable pour montage mural. Avec un mécanisme de charnière particulièrement facile à monter et à entretenir. Ainsi qu'une plaque de protection devant les pictogrammes pour les protéger contre le vandalisme.</w:t>
      </w:r>
      <w:br/>
      <w:br/>
      <w:r>
        <w:rPr/>
        <w:t xml:space="preserve">Convient pour une activation permanente ou en mode veille. Sécurité de planification grâce à l'utilisation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Acier inoxydable</w:t>
      </w:r>
    </w:p>
    <w:p>
      <w:pPr/>
      <w:r>
        <w:rPr/>
        <w:t xml:space="preserve">Couleur: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V2W019ML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384C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2025-09-05T05:36:46+02:00</dcterms:created>
  <dcterms:modified xsi:type="dcterms:W3CDTF">2025-09-05T05:36:46+02:00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