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DIN EN 60598-1, DIN EN 60598-2-22 et DIN EN 1838</w:t>
      </w:r>
      <w:br/>
      <w:br/>
      <w:r>
        <w:rPr/>
        <w:t xml:space="preserve">Luminaire général à LED rond et esthétique en aluminium pour montage mural ou au plafond avec élément d'éclairage de secours. L'éclairage de secours est assuré par un luminaire de sécurité intégré supplémentaire.  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 K ou 3000 K 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Aluminium</w:t>
      </w:r>
    </w:p>
    <w:p>
      <w:pPr/>
      <w:r>
        <w:rPr/>
        <w:t xml:space="preserve">Couleur: Alu eloxiert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26,18 W W</w:t>
      </w:r>
    </w:p>
    <w:p>
      <w:pPr/>
      <w:r>
        <w:rPr/>
        <w:t xml:space="preserve">Puissance en mode veille: 0,18 W W</w:t>
      </w:r>
    </w:p>
    <w:p>
      <w:pPr/>
      <w:r>
        <w:rPr/>
        <w:t xml:space="preserve">Flux lumineux en mode de secours: 110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QAW028SC-SI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48796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2026-07-21T02:35:35+02:00</dcterms:created>
  <dcterms:modified xsi:type="dcterms:W3CDTF">2026-07-21T02:35:35+02:00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