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de sécurité à LED à encastrer dans le mur pour l'éclairage des voies d'évacuation et de secours selon DIN EN 60598-1, DIN EN 60598-2-22 et DIN EN 1838. </w:t>
      </w:r>
      <w:br/>
      <w:br/>
      <w:r>
        <w:rPr/>
        <w:t xml:space="preserve">Luminaire de sécurité pour le montage dans des boîtes doubles d'installation conventionnelles. Le bandeau en zinc moulé sous pression est bloqué sans fixation visible de l'extérieur. La LED d'état intégrée dans la lentille s'intègre dans l'harmonie du boîtier.</w:t>
      </w:r>
      <w:br/>
      <w:r>
        <w:rPr/>
        <w:t xml:space="preserve">La caractéristique d'émission est optimisée pour les couloirs et les issues de secours et particulièrement performante grâce à une technique d'éclairage moderne. La répartition lumineuse orientée parallèlement au mur permet des distances de montage à 1Lx d'un luminaire à l'autre pouvant atteindre 14m.</w:t>
      </w:r>
      <w:br/>
      <w:br/>
      <w:r>
        <w:rPr/>
        <w:t xml:space="preserve">Caractéristiques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Convient pour une utilisation permanente ou en mode veille</w:t>
      </w:r>
    </w:p>
    <w:p>
      <w:pPr/>
    </w:p>
    <w:p>
      <w:pPr/>
      <w:r>
        <w:rPr/>
        <w:t xml:space="preserve">Surveillance: </w:t>
      </w:r>
    </w:p>
    <w:p>
      <w:pPr/>
      <w:r>
        <w:rPr/>
        <w:t xml:space="preserve">Avec module de surveillance intégré avec commutateur d'adressage à 20 positions, pour un fonctionnement sur une installation à système centrale. Système de contrôle automatique conforme à la norme DIN EN 62034 type ER, en combinaison avec une installation de type MultiControl. Fonctions à respecter obligatoirement :</w:t>
      </w:r>
    </w:p>
    <w:p>
      <w:pPr>
        <w:numPr>
          <w:ilvl w:val="0"/>
          <w:numId w:val="2"/>
        </w:numPr>
      </w:pPr>
      <w:r>
        <w:rPr/>
        <w:t xml:space="preserve">Surveillance intégrée des luminaires individuels</w:t>
      </w:r>
    </w:p>
    <w:p>
      <w:pPr>
        <w:numPr>
          <w:ilvl w:val="0"/>
          <w:numId w:val="2"/>
        </w:numPr>
      </w:pPr>
      <w:r>
        <w:rPr/>
        <w:t xml:space="preserve">Fonction de gestionnaire de luminaires intégrée</w:t>
      </w:r>
    </w:p>
    <w:p>
      <w:pPr>
        <w:numPr>
          <w:ilvl w:val="0"/>
          <w:numId w:val="2"/>
        </w:numPr>
      </w:pPr>
      <w:r>
        <w:rPr/>
        <w:t xml:space="preserve">Possibilité de commutation individuelle en combinaison avec RP ELS - installation à système centrale</w:t>
      </w:r>
    </w:p>
    <w:p>
      <w:pPr/>
      <w:r>
        <w:rPr/>
        <w:t xml:space="preserve">Matériau: Zinc moulé sous pression</w:t>
      </w:r>
    </w:p>
    <w:p>
      <w:pPr/>
      <w:r>
        <w:rPr/>
        <w:t xml:space="preserve">Couleur: RAL 9003</w:t>
      </w:r>
    </w:p>
    <w:p>
      <w:pPr/>
      <w:r>
        <w:rPr/>
        <w:t xml:space="preserve">Dimensions: 166 mm x 21 mm x 106 mm</w:t>
      </w:r>
    </w:p>
    <w:p>
      <w:pPr/>
    </w:p>
    <w:p>
      <w:pPr/>
      <w:r>
        <w:rPr/>
        <w:t xml:space="preserve">Type de montage: Wandeinbau</w:t>
      </w:r>
    </w:p>
    <w:p>
      <w:pPr/>
      <w:r>
        <w:rPr/>
        <w:t xml:space="preserve">Classe de protection: 2</w:t>
      </w:r>
    </w:p>
    <w:p>
      <w:pPr/>
      <w:r>
        <w:rPr/>
        <w:t xml:space="preserve">Indice de protection (IP): IP 20</w:t>
      </w:r>
    </w:p>
    <w:p>
      <w:pPr/>
      <w:r>
        <w:rPr/>
        <w:t xml:space="preserve">Degré de résistance aux chocs IK: IK 7</w:t>
      </w:r>
    </w:p>
    <w:p>
      <w:pPr/>
      <w:r>
        <w:rPr/>
        <w:t xml:space="preserve">Température permise en mode contenu: -35 °C à 40 °C °C</w:t>
      </w:r>
    </w:p>
    <w:p>
      <w:pPr/>
      <w:r>
        <w:rPr/>
        <w:t xml:space="preserve">Température permise en mode veille: -35 °C à 40 °C °C</w:t>
      </w:r>
    </w:p>
    <w:p>
      <w:pPr/>
      <w:r>
        <w:rPr/>
        <w:t xml:space="preserve">Pictogramme: Nein</w:t>
      </w:r>
    </w:p>
    <w:p>
      <w:pPr/>
    </w:p>
    <w:p>
      <w:pPr/>
      <w:r>
        <w:rPr/>
        <w:t xml:space="preserve">Puissance en mode continu: 4,3 W W</w:t>
      </w:r>
    </w:p>
    <w:p>
      <w:pPr/>
      <w:r>
        <w:rPr/>
        <w:t xml:space="preserve">Puissance en mode veille: 0,7 W W</w:t>
      </w:r>
    </w:p>
    <w:p>
      <w:pPr/>
      <w:r>
        <w:rPr/>
        <w:t xml:space="preserve">Flux lumineux en mode de secours: 420 lm lm</w:t>
      </w:r>
    </w:p>
    <w:p>
      <w:pPr/>
    </w:p>
    <w:p>
      <w:pPr/>
      <w:r>
        <w:rPr/>
        <w:t xml:space="preserve">Tension d'entrée AC: 230 V V</w:t>
      </w:r>
    </w:p>
    <w:p>
      <w:pPr/>
      <w:r>
        <w:rPr/>
        <w:t xml:space="preserve">Section de raccordement: 2.5 mm² mm</w:t>
      </w:r>
    </w:p>
    <w:p>
      <w:pPr/>
    </w:p>
    <w:p>
      <w:pPr/>
      <w:r>
        <w:rPr/>
        <w:t xml:space="preserve">Batterie: </w:t>
      </w:r>
    </w:p>
    <w:p>
      <w:pPr/>
    </w:p>
    <w:p>
      <w:pPr/>
      <w:r>
        <w:rPr/>
        <w:t xml:space="preserve">Numéro d'article: WEF029ML</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CD32A48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2026-10-21T15:27:21+02:00</dcterms:created>
  <dcterms:modified xsi:type="dcterms:W3CDTF">2026-10-21T15:27:21+02:00</dcterms:modified>
</cp:coreProperties>
</file>

<file path=docProps/custom.xml><?xml version="1.0" encoding="utf-8"?>
<Properties xmlns="http://schemas.openxmlformats.org/officeDocument/2006/custom-properties" xmlns:vt="http://schemas.openxmlformats.org/officeDocument/2006/docPropsVTypes"/>
</file>