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w:t>
      </w:r>
      <w:br/>
      <w:br/>
      <w:r>
        <w:rPr/>
        <w:t xml:space="preserve">Luminaire cubique en plastique avec un capot sans cadre et un bac de montage dissimulé en tôle d'acier galvanisée. </w:t>
      </w:r>
      <w:br/>
      <w:r>
        <w:rPr/>
        <w:t xml:space="preserve"> </w:t>
      </w: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Métal</w:t>
      </w:r>
    </w:p>
    <w:p>
      <w:pPr/>
      <w:r>
        <w:rPr/>
        <w:t xml:space="preserve">Couleur: RAL 9003</w:t>
      </w:r>
    </w:p>
    <w:p>
      <w:pPr/>
      <w:r>
        <w:rPr/>
        <w:t xml:space="preserve">Dimensions: 237 mm x 237 mm x 237 mm</w:t>
      </w:r>
    </w:p>
    <w:p>
      <w:pPr/>
    </w:p>
    <w:p>
      <w:pPr/>
      <w:r>
        <w:rPr/>
        <w:t xml:space="preserve">Type de montage: Wandaufbau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46m m</w:t>
      </w:r>
    </w:p>
    <w:p>
      <w:pPr/>
      <w:r>
        <w:rPr/>
        <w:t xml:space="preserve">Pictogramme: Set</w:t>
      </w:r>
    </w:p>
    <w:p>
      <w:pPr/>
    </w:p>
    <w:p>
      <w:pPr/>
      <w:r>
        <w:rPr/>
        <w:t xml:space="preserve">Puissance en mode continu: 5,4 W W</w:t>
      </w:r>
    </w:p>
    <w:p>
      <w:pPr/>
      <w:r>
        <w:rPr/>
        <w:t xml:space="preserve">Puissance en mode veille: 1,1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WGW019ML</w:t>
      </w:r>
    </w:p>
    <w:p>
      <w:pPr/>
    </w:p>
    <w:p>
      <w:pPr/>
      <w:r>
        <w:rPr/>
        <w:t xml:space="preserve">Accessoires:</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FE8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2026-08-24T06:59:53+02:00</dcterms:created>
  <dcterms:modified xsi:type="dcterms:W3CDTF">2026-08-24T06:59:53+02:00</dcterms:modified>
</cp:coreProperties>
</file>

<file path=docProps/custom.xml><?xml version="1.0" encoding="utf-8"?>
<Properties xmlns="http://schemas.openxmlformats.org/officeDocument/2006/custom-properties" xmlns:vt="http://schemas.openxmlformats.org/officeDocument/2006/docPropsVTypes"/>
</file>