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28 W W</w:t>
      </w:r>
    </w:p>
    <w:p>
      <w:pPr/>
      <w:r>
        <w:rPr/>
        <w:t xml:space="preserve">Puissance en mode veille: 2 W W</w:t>
      </w:r>
    </w:p>
    <w:p>
      <w:pPr/>
      <w:r>
        <w:rPr/>
        <w:t xml:space="preserve">Flux lumineux en mode de secours: 360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LFP3245.WRLED</w:t>
      </w:r>
    </w:p>
    <w:p>
      <w:pPr/>
    </w:p>
    <w:p>
      <w:pPr/>
      <w:r>
        <w:rPr/>
        <w:t xml:space="preserve">Numéro d'article: QAW003SC-SI-BM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49601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2026-07-21T02:19:52+02:00</dcterms:created>
  <dcterms:modified xsi:type="dcterms:W3CDTF">2026-07-21T02:19:52+02:00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