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de sécurité à LED à monter au plafond pour l'éclairage des issues de secours selon les normes DIN EN 60598-1, DIN EN 60598-2-22 et DIN EN 1838. </w:t>
      </w:r>
      <w:br/>
      <w:r>
        <w:rPr/>
        <w:t xml:space="preserve">  </w:t>
      </w:r>
      <w:br/>
      <w:r>
        <w:rPr/>
        <w:t xml:space="preserve">Le design du luminaire IL séduit par son élégance intemporelle. Le plafonnier apparent est équipé d'un nouveau mécanisme de montage au plafond qui permet de gagner un temps considérable. Le luminaire se compose de deux parties seulement, la plaque de montage contenant les bornes de raccordement au réseau. Le luminaire proprement dit est monté sans outil et est hors tension lors du démontage.</w:t>
      </w:r>
      <w:br/>
      <w:r>
        <w:rPr/>
        <w:t xml:space="preserve">La technique d'éclairage moderne est particulièrement performante. De grandes distances de montage sont réalisables à tout moment. </w:t>
      </w:r>
      <w:br/>
      <w:br/>
      <w:r>
        <w:rPr/>
        <w:t xml:space="preserve">La caractéristique de rayonnement est ronde à symétrie de révolution.</w:t>
      </w:r>
    </w:p>
    <w:p>
      <w:pPr/>
    </w:p>
    <w:p>
      <w:pPr/>
      <w:r>
        <w:rPr/>
        <w:t xml:space="preserve">Surveillance: </w:t>
      </w:r>
    </w:p>
    <w:p>
      <w:pPr/>
      <w:r>
        <w:rPr/>
        <w:t xml:space="preserve">Avec module de surveillance intégré pour le fonctionnement avec un dispositif de surveillance de type Wireless Basic</w:t>
      </w:r>
    </w:p>
    <w:p>
      <w:pPr>
        <w:numPr>
          <w:ilvl w:val="0"/>
          <w:numId w:val="2"/>
        </w:numPr>
      </w:pPr>
      <w:r>
        <w:rPr/>
        <w:t xml:space="preserve">Gain de temps lors de la configuration et de la mise en service ainsi que de la surveillance par Bluetooth via une application Android</w:t>
      </w:r>
    </w:p>
    <w:p>
      <w:pPr>
        <w:numPr>
          <w:ilvl w:val="0"/>
          <w:numId w:val="2"/>
        </w:numPr>
      </w:pPr>
      <w:r>
        <w:rPr/>
        <w:t xml:space="preserve">Fonctionnement en mode hors ligne ou en option via LIGHTLINX® avec de multiples fonctions cloud</w:t>
      </w:r>
    </w:p>
    <w:p>
      <w:pPr>
        <w:numPr>
          <w:ilvl w:val="0"/>
          <w:numId w:val="2"/>
        </w:numPr>
      </w:pPr>
      <w:r>
        <w:rPr/>
        <w:t xml:space="preserve">Version avec système de contrôle automatique selon DIN EN 62034 type S, y compris bouton de test SelfControl</w:t>
      </w:r>
    </w:p>
    <w:p>
      <w:pPr>
        <w:numPr>
          <w:ilvl w:val="0"/>
          <w:numId w:val="2"/>
        </w:numPr>
      </w:pPr>
      <w:r>
        <w:rPr/>
        <w:t xml:space="preserve">Résultats des tests avec analyse des pannes (source lumineuse, circuit de charge et de batterie) ainsi qu'indications d'état (fonctionnement, test de fonctionnement, test d'autonomie) via 3 LED de couleur</w:t>
      </w:r>
    </w:p>
    <w:p>
      <w:pPr>
        <w:numPr>
          <w:ilvl w:val="0"/>
          <w:numId w:val="2"/>
        </w:numPr>
      </w:pPr>
      <w:r>
        <w:rPr/>
        <w:t xml:space="preserve">Test de fonctionnement manuel ou automatique (heure de démarrage du test librement sélectionnable dans l'application WirelessBasic)</w:t>
      </w:r>
    </w:p>
    <w:p>
      <w:pPr>
        <w:numPr>
          <w:ilvl w:val="0"/>
          <w:numId w:val="2"/>
        </w:numPr>
      </w:pPr>
      <w:r>
        <w:rPr/>
        <w:t xml:space="preserve">Test d'autonomie configurable (tous les 12 mois)</w:t>
      </w:r>
    </w:p>
    <w:p>
      <w:pPr>
        <w:numPr>
          <w:ilvl w:val="0"/>
          <w:numId w:val="2"/>
        </w:numPr>
      </w:pPr>
      <w:r>
        <w:rPr/>
        <w:t xml:space="preserve">Surveillance automatique de la charge</w:t>
      </w:r>
    </w:p>
    <w:p>
      <w:pPr>
        <w:numPr>
          <w:ilvl w:val="0"/>
          <w:numId w:val="2"/>
        </w:numPr>
      </w:pPr>
      <w:r>
        <w:rPr/>
        <w:t xml:space="preserve">Protection contre les décharges profondes avec blocage de la remise en marche</w:t>
      </w:r>
    </w:p>
    <w:p>
      <w:pPr>
        <w:numPr>
          <w:ilvl w:val="0"/>
          <w:numId w:val="2"/>
        </w:numPr>
      </w:pPr>
      <w:r>
        <w:rPr/>
        <w:t xml:space="preserve">Coupure à vide et en cas de court-circuit de l'onduleur</w:t>
      </w:r>
    </w:p>
    <w:p>
      <w:pPr/>
      <w:r>
        <w:rPr/>
        <w:t xml:space="preserve">Matériau: Matière plastique</w:t>
      </w:r>
    </w:p>
    <w:p>
      <w:pPr/>
      <w:r>
        <w:rPr/>
        <w:t xml:space="preserve">Couleur: RAL 9003</w:t>
      </w:r>
    </w:p>
    <w:p>
      <w:pPr/>
      <w:r>
        <w:rPr/>
        <w:t xml:space="preserve">Diamètre: 100 mm</w:t>
      </w:r>
    </w:p>
    <w:p>
      <w:pPr/>
    </w:p>
    <w:p>
      <w:pPr/>
      <w:r>
        <w:rPr/>
        <w:t xml:space="preserve">Type de montage: Deckenaufbau</w:t>
      </w:r>
    </w:p>
    <w:p>
      <w:pPr/>
      <w:r>
        <w:rPr/>
        <w:t xml:space="preserve">Classe de protection: 2</w:t>
      </w:r>
    </w:p>
    <w:p>
      <w:pPr/>
      <w:r>
        <w:rPr/>
        <w:t xml:space="preserve">Indice de protection (IP): IP 40</w:t>
      </w:r>
    </w:p>
    <w:p>
      <w:pPr/>
      <w:r>
        <w:rPr/>
        <w:t xml:space="preserve">Degré de résistance aux chocs IK: IK ≥ 3</w:t>
      </w:r>
    </w:p>
    <w:p>
      <w:pPr/>
      <w:r>
        <w:rPr/>
        <w:t xml:space="preserve">Température permise en mode contenu: -5 °C à 30 °C °C</w:t>
      </w:r>
    </w:p>
    <w:p>
      <w:pPr/>
      <w:r>
        <w:rPr/>
        <w:t xml:space="preserve">Température permise en mode veille: -5 °C à 40 °C °C</w:t>
      </w:r>
    </w:p>
    <w:p>
      <w:pPr/>
    </w:p>
    <w:p>
      <w:pPr/>
      <w:r>
        <w:rPr/>
        <w:t xml:space="preserve">Puissance en mode continu: 2 W W</w:t>
      </w:r>
    </w:p>
    <w:p>
      <w:pPr/>
      <w:r>
        <w:rPr/>
        <w:t xml:space="preserve">Puissance en mode veille: 0,4 W W</w:t>
      </w:r>
    </w:p>
    <w:p>
      <w:pPr/>
      <w:r>
        <w:rPr/>
        <w:t xml:space="preserve">Flux lumineux en mode de secours: 240 lm lm</w:t>
      </w:r>
    </w:p>
    <w:p>
      <w:pPr/>
    </w:p>
    <w:p>
      <w:pPr/>
      <w:r>
        <w:rPr/>
        <w:t xml:space="preserve">Tension d'entrée AC: 230 V V</w:t>
      </w:r>
    </w:p>
    <w:p>
      <w:pPr/>
      <w:r>
        <w:rPr/>
        <w:t xml:space="preserve">Section de raccordement: 2.5 mm² mm</w:t>
      </w:r>
    </w:p>
    <w:p>
      <w:pPr/>
    </w:p>
    <w:p>
      <w:pPr/>
      <w:r>
        <w:rPr/>
        <w:t xml:space="preserve">Batterie: NIMHHT4820Q, {{Produkt - BatteryPerformance - BatteryTechnology (P:17:110)}} Batterie</w:t>
      </w:r>
    </w:p>
    <w:p>
      <w:pPr/>
    </w:p>
    <w:p>
      <w:pPr/>
      <w:r>
        <w:rPr/>
        <w:t xml:space="preserve">Numéro d'article: ILDF023WB</w:t>
      </w:r>
    </w:p>
    <w:p>
      <w:pPr/>
    </w:p>
    <w:p>
      <w:pPr/>
      <w:r>
        <w:rPr/>
        <w:t xml:space="preserve">Accessoires:</w:t>
      </w:r>
    </w:p>
    <w:p>
      <w:pPr/>
      <w:r>
        <w:rPr/>
        <w:t xml:space="preserve">Numéro d'article: ILD-APA-02, </w:t>
      </w:r>
    </w:p>
    <w:p>
      <w:pPr/>
      <w:r>
        <w:rPr/>
        <w:t xml:space="preserve">Numéro d'article: IL-IK10-AZ, </w:t>
      </w:r>
    </w:p>
    <w:p>
      <w:pPr/>
      <w:r>
        <w:rPr/>
        <w:t xml:space="preserve">Numéro d'article: IL-IK10-W, </w:t>
      </w:r>
    </w:p>
    <w:p>
      <w:pPr/>
      <w:r>
        <w:rPr/>
        <w:t xml:space="preserve">Numéro d'article: ILDE, </w:t>
      </w:r>
    </w:p>
    <w:p>
      <w:pPr/>
      <w:r>
        <w:rPr/>
        <w:t xml:space="preserve">Numéro d'article: ILB1,  </w:t>
      </w:r>
    </w:p>
    <w:p>
      <w:pPr/>
      <w:r>
        <w:rPr/>
        <w:t xml:space="preserve">Numéro d'article: ILB2,  </w:t>
      </w:r>
    </w:p>
    <w:p>
      <w:pPr/>
      <w:r>
        <w:rPr/>
        <w:t xml:space="preserve">Numéro d'article: BALLPLX-ILD, </w:t>
      </w:r>
    </w:p>
    <w:p>
      <w:pPr/>
      <w:r>
        <w:rPr/>
        <w:t xml:space="preserve">Numéro d'article: IL-IP65-K,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DB58A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2026-07-18T04:40:59+02:00</dcterms:created>
  <dcterms:modified xsi:type="dcterms:W3CDTF">2026-07-18T04:40:59+02:00</dcterms:modified>
</cp:coreProperties>
</file>

<file path=docProps/custom.xml><?xml version="1.0" encoding="utf-8"?>
<Properties xmlns="http://schemas.openxmlformats.org/officeDocument/2006/custom-properties" xmlns:vt="http://schemas.openxmlformats.org/officeDocument/2006/docPropsVTypes"/>
</file>