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à disque en zinc moulé sous pression conforme aux normes DIN EN60598-1, DIN EN 60598-2-22 et DIN EN 1838.</w:t>
      </w:r>
      <w:br/>
      <w:br/>
      <w:r>
        <w:rPr/>
        <w:t xml:space="preserve">Luminaire à LED en zinc moulé sous pression pour montage en saillie au plafond avec suspension par câble, primé par le German Design Award 2018. </w:t>
      </w:r>
      <w:br/>
      <w:br/>
      <w:r>
        <w:rPr/>
        <w:t xml:space="preserve">Langage formel sobre et clair de toutes les variantes de luminaires de la série A pour une intégration dans tout type de bâtiment. La structure modulaire pratique de la série A promet un montage très simple pour toutes les variantes. Le design est parfaitement adapté à tous les types de montage. </w:t>
      </w:r>
      <w:br/>
      <w:br/>
      <w:r>
        <w:rPr/>
        <w:t xml:space="preserve">Propriétés de la lampe :</w:t>
      </w:r>
      <w:br/>
      <w:r>
        <w:rPr/>
        <w:t xml:space="preserve">- Mécaniquement robuste et résistant à la corrosion</w:t>
      </w:r>
      <w:br/>
      <w:r>
        <w:rPr/>
        <w:t xml:space="preserve">- Surface revêtue par poudre</w:t>
      </w:r>
      <w:br/>
      <w:r>
        <w:rPr/>
        <w:t xml:space="preserve">- Bords exacts et lignes droites</w:t>
      </w:r>
      <w:br/>
      <w:r>
        <w:rPr/>
        <w:t xml:space="preserve">- Pas de soudures ni d'arêtes de pliage</w:t>
      </w:r>
      <w:br/>
      <w:r>
        <w:rPr/>
        <w:t xml:space="preserve">- Câble en acier isolé en usine de 1,5 m, réglable à volonté</w:t>
      </w:r>
      <w:br/>
      <w:r>
        <w:rPr/>
        <w:t xml:space="preserve">- L'alimentation des LED se fait par la suspension du câble</w:t>
      </w:r>
      <w:br/>
      <w:r>
        <w:rPr/>
        <w:t xml:space="preserve">- Fixation du pictogramme sans solvant</w:t>
      </w:r>
      <w:br/>
      <w:r>
        <w:rPr/>
        <w:t xml:space="preserve">- Vitre avec bords polis et support de pictogramme continu et invisible</w:t>
      </w:r>
      <w:br/>
      <w:r>
        <w:rPr/>
        <w:t xml:space="preserve">- Boîtier de montage identique pour toutes les variantes de la série A</w:t>
      </w:r>
      <w:br/>
      <w:br/>
      <w:r>
        <w:rPr/>
        <w:t xml:space="preserve">Convient pour une commutation permanente ou de veille. Sécurité de planification grâce à l'utilisation variable et sans outil des pictogrammes sur place. Pictogrammes conformes aux normes DIN EN ISO 7010 et DIN ISO 3864 (gauche, droite, bas, haut) inclus en standard dans la livraison.</w:t>
      </w:r>
    </w:p>
    <w:p>
      <w:pPr/>
    </w:p>
    <w:p>
      <w:pPr/>
      <w:r>
        <w:rPr/>
        <w:t xml:space="preserve">Surveillance: </w:t>
      </w:r>
    </w:p>
    <w:p>
      <w:pPr/>
      <w:r>
        <w:rPr/>
        <w:t xml:space="preserve">Avec module de surveillance intégré avec commutateur d'adressage à 20 positions, pour un fonctionnement sur une installation à système centrale. Système de contrôle automatique conforme à la norme DIN EN 62034 type ER, en combinaison avec une installation de type MultiControl. Fonctions à respecter obligatoirement :</w:t>
      </w:r>
    </w:p>
    <w:p>
      <w:pPr>
        <w:numPr>
          <w:ilvl w:val="0"/>
          <w:numId w:val="2"/>
        </w:numPr>
      </w:pPr>
      <w:r>
        <w:rPr/>
        <w:t xml:space="preserve">Surveillance intégrée des luminaires individuels</w:t>
      </w:r>
    </w:p>
    <w:p>
      <w:pPr>
        <w:numPr>
          <w:ilvl w:val="0"/>
          <w:numId w:val="2"/>
        </w:numPr>
      </w:pPr>
      <w:r>
        <w:rPr/>
        <w:t xml:space="preserve">Fonction de gestionnaire de luminaires intégrée</w:t>
      </w:r>
    </w:p>
    <w:p>
      <w:pPr>
        <w:numPr>
          <w:ilvl w:val="0"/>
          <w:numId w:val="2"/>
        </w:numPr>
      </w:pPr>
      <w:r>
        <w:rPr/>
        <w:t xml:space="preserve">Possibilité de commutation individuelle en combinaison avec RP ELS - installation à système centrale</w:t>
      </w:r>
    </w:p>
    <w:p>
      <w:pPr/>
      <w:r>
        <w:rPr/>
        <w:t xml:space="preserve">Matériau: Zinc moulé sous pression</w:t>
      </w:r>
    </w:p>
    <w:p>
      <w:pPr/>
      <w:r>
        <w:rPr/>
        <w:t xml:space="preserve">Couleur: RAL 7016</w:t>
      </w:r>
    </w:p>
    <w:p>
      <w:pPr/>
      <w:r>
        <w:rPr/>
        <w:t xml:space="preserve">Dimensions: 80 mm x 312 mm x 1753 mm</w:t>
      </w:r>
    </w:p>
    <w:p>
      <w:pPr/>
    </w:p>
    <w:p>
      <w:pPr/>
      <w:r>
        <w:rPr/>
        <w:t xml:space="preserve">Type de montage: Deckenaufbau-Seil</w:t>
      </w:r>
    </w:p>
    <w:p>
      <w:pPr/>
      <w:r>
        <w:rPr/>
        <w:t xml:space="preserve">Classe de protection: 2</w:t>
      </w:r>
    </w:p>
    <w:p>
      <w:pPr/>
      <w:r>
        <w:rPr/>
        <w:t xml:space="preserve">Indice de protection (IP): IP 40</w:t>
      </w:r>
    </w:p>
    <w:p>
      <w:pPr/>
      <w:r>
        <w:rPr/>
        <w:t xml:space="preserve">Degré de résistance aux chocs IK: IK ≥ 3</w:t>
      </w:r>
    </w:p>
    <w:p>
      <w:pPr/>
      <w:r>
        <w:rPr/>
        <w:t xml:space="preserve">Température permise en mode contenu: -20 °C à 40 °C °C</w:t>
      </w:r>
    </w:p>
    <w:p>
      <w:pPr/>
      <w:r>
        <w:rPr/>
        <w:t xml:space="preserve">Température permise en mode veille: -20 °C à 40 °C °C</w:t>
      </w:r>
    </w:p>
    <w:p>
      <w:pPr/>
      <w:r>
        <w:rPr/>
        <w:t xml:space="preserve">Distance de reconnaissance: 30m m</w:t>
      </w:r>
    </w:p>
    <w:p>
      <w:pPr/>
      <w:r>
        <w:rPr/>
        <w:t xml:space="preserve">Pictogramme: Set</w:t>
      </w:r>
    </w:p>
    <w:p>
      <w:pPr/>
    </w:p>
    <w:p>
      <w:pPr/>
      <w:r>
        <w:rPr/>
        <w:t xml:space="preserve">Puissance en mode continu: 4,5 W W</w:t>
      </w:r>
    </w:p>
    <w:p>
      <w:pPr/>
      <w:r>
        <w:rPr/>
        <w:t xml:space="preserve">Puissance en mode veille: 1,1 W W</w:t>
      </w:r>
    </w:p>
    <w:p>
      <w:pPr/>
    </w:p>
    <w:p>
      <w:pPr/>
      <w:r>
        <w:rPr/>
        <w:t xml:space="preserve">Tension d'entrée AC: 230 V V</w:t>
      </w:r>
    </w:p>
    <w:p>
      <w:pPr/>
      <w:r>
        <w:rPr/>
        <w:t xml:space="preserve">Section de raccordement: 2.5 mm² mm</w:t>
      </w:r>
    </w:p>
    <w:p>
      <w:pPr/>
    </w:p>
    <w:p>
      <w:pPr/>
      <w:r>
        <w:rPr/>
        <w:t xml:space="preserve">Batterie: </w:t>
      </w:r>
    </w:p>
    <w:p>
      <w:pPr/>
    </w:p>
    <w:p>
      <w:pPr/>
      <w:r>
        <w:rPr/>
        <w:t xml:space="preserve">Numéro d'article: AXDC009ML-AZ</w:t>
      </w:r>
    </w:p>
    <w:p>
      <w:pPr/>
    </w:p>
    <w:p>
      <w:pPr/>
      <w:r>
        <w:rPr/>
        <w:t xml:space="preserve">Accessoires:</w:t>
      </w:r>
    </w:p>
    <w:p>
      <w:pPr/>
      <w:r>
        <w:rPr/>
        <w:t xml:space="preserve">Numéro d'article: AM-X-APA,  </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6A3D325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2026-09-02T06:15:32+02:00</dcterms:created>
  <dcterms:modified xsi:type="dcterms:W3CDTF">2026-09-02T06:15:32+02:00</dcterms:modified>
</cp:coreProperties>
</file>

<file path=docProps/custom.xml><?xml version="1.0" encoding="utf-8"?>
<Properties xmlns="http://schemas.openxmlformats.org/officeDocument/2006/custom-properties" xmlns:vt="http://schemas.openxmlformats.org/officeDocument/2006/docPropsVTypes"/>
</file>