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Aluminium</w:t>
      </w:r>
    </w:p>
    <w:p>
      <w:pPr/>
      <w:r>
        <w:rPr/>
        <w:t xml:space="preserve">Couleur: Alu eloxiert</w:t>
      </w:r>
    </w:p>
    <w:p>
      <w:pPr/>
      <w:r>
        <w:rPr/>
        <w:t xml:space="preserve">Diamètre: 395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4,5 W W</w:t>
      </w:r>
    </w:p>
    <w:p>
      <w:pPr/>
      <w:r>
        <w:rPr/>
        <w:t xml:space="preserve">Puissance en mode veille: 0,35 W W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QAW013SC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E34170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2025-09-05T13:15:45+02:00</dcterms:created>
  <dcterms:modified xsi:type="dcterms:W3CDTF">2025-09-05T13:15:45+02:00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