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écran en aluminium profilé conforme aux normes DIN EN60598-1, DIN EN 60598-2-22 et DIN EN 1838.</w:t>
      </w:r>
      <w:br/>
      <w:br/>
      <w:r>
        <w:rPr/>
        <w:t xml:space="preserve">Luminaire à disque LED innovant en aluminium pour un montage universel grâce à un corps de luminaire multifonctionnel (mur/plafond). Convient à l'allumage permanent ou à l'allumage de veille. Sécurité de planification grâce à l'utilisation variable et sans outil des pictogrammes sur place. Jeu de pictogrammes (gauche, droite, bas, haut) inclus en standard dans la livraison.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avec commutateur d'adressage à 20 positions, pour un fonctionnement sur une installation à système centrale. Système de contrôle automatique conforme à la norme DIN EN 62034 type ER, en combinaison avec une installation de type MultiControl. Fonctions à respecter obligatoirement :</w:t>
      </w:r>
    </w:p>
    <w:p>
      <w:pPr>
        <w:numPr>
          <w:ilvl w:val="0"/>
          <w:numId w:val="2"/>
        </w:numPr>
      </w:pPr>
      <w:r>
        <w:rPr/>
        <w:t xml:space="preserve">Surveillance intégrée des luminaires individuels</w:t>
      </w:r>
    </w:p>
    <w:p>
      <w:pPr>
        <w:numPr>
          <w:ilvl w:val="0"/>
          <w:numId w:val="2"/>
        </w:numPr>
      </w:pPr>
      <w:r>
        <w:rPr/>
        <w:t xml:space="preserve">Fonction de gestionnaire de luminaires intégrée</w:t>
      </w:r>
    </w:p>
    <w:p>
      <w:pPr>
        <w:numPr>
          <w:ilvl w:val="0"/>
          <w:numId w:val="2"/>
        </w:numPr>
      </w:pPr>
      <w:r>
        <w:rPr/>
        <w:t xml:space="preserve">Possibilité de commutation individuelle en combinaison avec RP ELS - installation à système centrale</w:t>
      </w:r>
    </w:p>
    <w:p>
      <w:pPr/>
      <w:r>
        <w:rPr/>
        <w:t xml:space="preserve">Matériau: Aluminium</w:t>
      </w:r>
    </w:p>
    <w:p>
      <w:pPr/>
      <w:r>
        <w:rPr/>
        <w:t xml:space="preserve">Couleur: Alu eloxiert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3</w:t>
      </w:r>
    </w:p>
    <w:p>
      <w:pPr/>
      <w:r>
        <w:rPr/>
        <w:t xml:space="preserve">Température permise en mode contenu: -30 °C à 40 °C °C</w:t>
      </w:r>
    </w:p>
    <w:p>
      <w:pPr/>
      <w:r>
        <w:rPr/>
        <w:t xml:space="preserve">Température permise en mode veille: -30 °C à 40 °C °C</w:t>
      </w:r>
    </w:p>
    <w:p>
      <w:pPr/>
      <w:r>
        <w:rPr/>
        <w:t xml:space="preserve">Distance de reconnaissance: 22m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2,3 W W</w:t>
      </w:r>
    </w:p>
    <w:p>
      <w:pPr/>
      <w:r>
        <w:rPr/>
        <w:t xml:space="preserve">Puissance en mode veille: 1 W W</w:t>
      </w:r>
    </w:p>
    <w:p>
      <w:pPr/>
      <w:r>
        <w:rPr/>
        <w:t xml:space="preserve">Flux lumineux en mode de secours: 220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ASMU019ML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DSA, </w:t>
      </w:r>
    </w:p>
    <w:p>
      <w:pPr/>
      <w:r>
        <w:rPr/>
        <w:t xml:space="preserve">Numéro d'article: 2PS-EB</w:t>
      </w:r>
    </w:p>
    <w:p>
      <w:pPr/>
      <w:r>
        <w:rPr/>
        <w:t xml:space="preserve">Numéro d'article: BALLPLX-KMU.01,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84E1AC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2026-07-31T07:10:09+02:00</dcterms:created>
  <dcterms:modified xsi:type="dcterms:W3CDTF">2026-07-31T07:10:09+02:00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