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Matériau: Métal</w:t>
      </w:r>
    </w:p>
    <w:p>
      <w:pPr/>
      <w:r>
        <w:rPr/>
        <w:t xml:space="preserve">Couleur: RAL 9003</w:t>
      </w:r>
    </w:p>
    <w:p>
      <w:pPr/>
      <w:r>
        <w:rPr/>
        <w:t xml:space="preserve">Dimensions: 237 mm x 237 mm x 237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46m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250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WGW019</w:t>
      </w:r>
    </w:p>
    <w:p>
      <w:pPr/>
    </w:p>
    <w:p>
      <w:pPr/>
      <w:r>
        <w:rPr/>
        <w:t xml:space="preserve">Accessoires:</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2026-09-13T06:04:10+02:00</dcterms:created>
  <dcterms:modified xsi:type="dcterms:W3CDTF">2026-09-13T06:04:10+02:00</dcterms:modified>
</cp:coreProperties>
</file>

<file path=docProps/custom.xml><?xml version="1.0" encoding="utf-8"?>
<Properties xmlns="http://schemas.openxmlformats.org/officeDocument/2006/custom-properties" xmlns:vt="http://schemas.openxmlformats.org/officeDocument/2006/docPropsVTypes"/>
</file>