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620 mm x 620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230 V V</w:t>
      </w:r>
    </w:p>
    <w:p>
      <w:pPr/>
      <w:r>
        <w:rPr/>
        <w:t xml:space="preserve">Section de raccordement: 1.5 mm² mm</w:t>
      </w:r>
    </w:p>
    <w:p>
      <w:pPr/>
    </w:p>
    <w:p>
      <w:pPr/>
      <w:r>
        <w:rPr/>
        <w:t xml:space="preserve">Batterie: MWB904</w:t>
      </w:r>
    </w:p>
    <w:p>
      <w:pPr/>
    </w:p>
    <w:p>
      <w:pPr/>
      <w:r>
        <w:rPr/>
        <w:t xml:space="preserve">Numéro d'article: ROPA4201SC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2D5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2026-08-26T02:28:46+02:00</dcterms:created>
  <dcterms:modified xsi:type="dcterms:W3CDTF">2026-08-26T02:28:46+02:00</dcterms:modified>
</cp:coreProperties>
</file>

<file path=docProps/custom.xml><?xml version="1.0" encoding="utf-8"?>
<Properties xmlns="http://schemas.openxmlformats.org/officeDocument/2006/custom-properties" xmlns:vt="http://schemas.openxmlformats.org/officeDocument/2006/docPropsVTypes"/>
</file>