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les normes DIN EN 60598-1, DIN EN 60598-2-22 et DIN EN 1838.</w:t>
      </w:r>
      <w:br/>
      <w:br/>
      <w:r>
        <w:rPr/>
        <w:t xml:space="preserve">Luminaire général à LED rond et esthétique en aluminium pour montage mural ou au plafond. L'éclairage de secours s'effectue avec la pleine luminosité de la source lumineuse LED 26W intégrée.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avec commutateur d'adressage à 20 positions, pour un fonctionnement sur une installation à système centrale. Système de contrôle automatique conforme à la norme DIN EN 62034 type ER, en combinaison avec une installation de type MultiControl. Fonctions à respecter obligatoirement :</w:t>
      </w:r>
    </w:p>
    <w:p>
      <w:pPr>
        <w:numPr>
          <w:ilvl w:val="0"/>
          <w:numId w:val="2"/>
        </w:numPr>
      </w:pPr>
      <w:r>
        <w:rPr/>
        <w:t xml:space="preserve">Surveillance intégrée des luminaires individuels</w:t>
      </w:r>
    </w:p>
    <w:p>
      <w:pPr>
        <w:numPr>
          <w:ilvl w:val="0"/>
          <w:numId w:val="2"/>
        </w:numPr>
      </w:pPr>
      <w:r>
        <w:rPr/>
        <w:t xml:space="preserve">Fonction de gestionnaire de luminaires intégrée</w:t>
      </w:r>
    </w:p>
    <w:p>
      <w:pPr>
        <w:numPr>
          <w:ilvl w:val="0"/>
          <w:numId w:val="2"/>
        </w:numPr>
      </w:pPr>
      <w:r>
        <w:rPr/>
        <w:t xml:space="preserve">Possibilité de commutation individuelle en combinaison avec RP ELS - installation à système centrale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-20 °C à 30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26 W W</w:t>
      </w:r>
    </w:p>
    <w:p>
      <w:pPr/>
      <w:r>
        <w:rPr/>
        <w:t xml:space="preserve">Puissance en mode veille: 1,2 W W</w:t>
      </w:r>
    </w:p>
    <w:p>
      <w:pPr/>
      <w:r>
        <w:rPr/>
        <w:t xml:space="preserve">Flux lumineux en mode de secours: 2300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QAW009ML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FD0B3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2026-10-05T06:06:48+02:00</dcterms:created>
  <dcterms:modified xsi:type="dcterms:W3CDTF">2026-10-05T06:06:48+02:00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