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au plafond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46 mm x 236 mm x 155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21m m</w:t>
      </w:r>
    </w:p>
    <w:p>
      <w:pPr/>
      <w:r>
        <w:rPr/>
        <w:t xml:space="preserve">Pictogramme: Set</w:t>
      </w:r>
    </w:p>
    <w:p>
      <w:pPr/>
    </w:p>
    <w:p>
      <w:pPr/>
      <w:r>
        <w:rPr/>
        <w:t xml:space="preserve">Puissance en mode continu: 5,2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MMD009ML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0238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2026-10-21T06:59:03+02:00</dcterms:created>
  <dcterms:modified xsi:type="dcterms:W3CDTF">2026-10-21T06:59:03+02:00</dcterms:modified>
</cp:coreProperties>
</file>

<file path=docProps/custom.xml><?xml version="1.0" encoding="utf-8"?>
<Properties xmlns="http://schemas.openxmlformats.org/officeDocument/2006/custom-properties" xmlns:vt="http://schemas.openxmlformats.org/officeDocument/2006/docPropsVTypes"/>
</file>