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-15 °C à 40 °C °C</w:t>
      </w:r>
    </w:p>
    <w:p>
      <w:pPr/>
      <w:r>
        <w:rPr/>
        <w:t xml:space="preserve">Température permise en mode veille: -15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Numéro d'article: KCW018SC-EHE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3DF0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2025-09-20T03:30:42+02:00</dcterms:created>
  <dcterms:modified xsi:type="dcterms:W3CDTF">2025-09-20T03:30:42+02:00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